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77AA" w14:textId="77777777" w:rsidR="00C666AD" w:rsidRPr="00EB4489" w:rsidRDefault="00C666AD" w:rsidP="009E396A">
      <w:pPr>
        <w:tabs>
          <w:tab w:val="left" w:pos="1134"/>
          <w:tab w:val="left" w:pos="1296"/>
          <w:tab w:val="left" w:pos="2592"/>
          <w:tab w:val="left" w:pos="3888"/>
          <w:tab w:val="left" w:pos="6480"/>
          <w:tab w:val="left" w:pos="7776"/>
          <w:tab w:val="right" w:pos="9355"/>
        </w:tabs>
        <w:adjustRightInd w:val="0"/>
        <w:spacing w:line="240" w:lineRule="auto"/>
        <w:ind w:left="5040" w:right="23" w:firstLine="489"/>
        <w:rPr>
          <w:rFonts w:eastAsia="Times New Roman"/>
          <w:sz w:val="20"/>
          <w:szCs w:val="20"/>
          <w:lang w:eastAsia="lt-LT" w:bidi="lt-LT"/>
        </w:rPr>
      </w:pPr>
      <w:r w:rsidRPr="00EB4489">
        <w:rPr>
          <w:rFonts w:eastAsia="Times New Roman"/>
          <w:sz w:val="20"/>
          <w:szCs w:val="20"/>
          <w:lang w:eastAsia="lt-LT" w:bidi="lt-LT"/>
        </w:rPr>
        <w:t>PATVIRTINTA</w:t>
      </w:r>
    </w:p>
    <w:p w14:paraId="2112AFF1" w14:textId="77777777" w:rsidR="00C666AD" w:rsidRPr="00EB4489" w:rsidRDefault="00C666AD" w:rsidP="009E396A">
      <w:pPr>
        <w:tabs>
          <w:tab w:val="left" w:pos="1134"/>
          <w:tab w:val="left" w:pos="1296"/>
          <w:tab w:val="left" w:pos="2592"/>
          <w:tab w:val="left" w:pos="3888"/>
          <w:tab w:val="left" w:pos="6480"/>
          <w:tab w:val="left" w:pos="7776"/>
          <w:tab w:val="right" w:pos="9355"/>
        </w:tabs>
        <w:adjustRightInd w:val="0"/>
        <w:spacing w:line="240" w:lineRule="auto"/>
        <w:ind w:left="5040" w:right="23" w:firstLine="489"/>
        <w:rPr>
          <w:rFonts w:eastAsia="Times New Roman"/>
          <w:sz w:val="20"/>
          <w:szCs w:val="20"/>
          <w:lang w:eastAsia="lt-LT" w:bidi="lt-LT"/>
        </w:rPr>
      </w:pPr>
      <w:r w:rsidRPr="00EB4489">
        <w:rPr>
          <w:rFonts w:eastAsia="Times New Roman"/>
          <w:sz w:val="20"/>
          <w:szCs w:val="20"/>
          <w:lang w:eastAsia="lt-LT" w:bidi="lt-LT"/>
        </w:rPr>
        <w:t>Akcinės bendrovės „Regitra“</w:t>
      </w:r>
    </w:p>
    <w:p w14:paraId="64F47BB4" w14:textId="38930FE3" w:rsidR="00C666AD" w:rsidRPr="00EB4489" w:rsidRDefault="00802432" w:rsidP="009E396A">
      <w:pPr>
        <w:tabs>
          <w:tab w:val="left" w:pos="1134"/>
          <w:tab w:val="left" w:pos="1296"/>
          <w:tab w:val="left" w:pos="2592"/>
          <w:tab w:val="left" w:pos="3888"/>
          <w:tab w:val="left" w:pos="6480"/>
          <w:tab w:val="left" w:pos="7776"/>
          <w:tab w:val="right" w:pos="9355"/>
        </w:tabs>
        <w:adjustRightInd w:val="0"/>
        <w:spacing w:line="240" w:lineRule="auto"/>
        <w:ind w:left="5529" w:right="23"/>
        <w:rPr>
          <w:rFonts w:eastAsia="Times New Roman"/>
          <w:sz w:val="20"/>
          <w:szCs w:val="20"/>
          <w:lang w:eastAsia="lt-LT" w:bidi="lt-LT"/>
        </w:rPr>
      </w:pPr>
      <w:r w:rsidRPr="00EB4489">
        <w:rPr>
          <w:rFonts w:eastAsia="Times New Roman"/>
          <w:sz w:val="20"/>
          <w:szCs w:val="20"/>
          <w:lang w:eastAsia="lt-LT" w:bidi="lt-LT"/>
        </w:rPr>
        <w:tab/>
      </w:r>
      <w:r w:rsidR="00C666AD" w:rsidRPr="00EB4489">
        <w:rPr>
          <w:rFonts w:eastAsia="Times New Roman"/>
          <w:sz w:val="20"/>
          <w:szCs w:val="20"/>
          <w:lang w:eastAsia="lt-LT" w:bidi="lt-LT"/>
        </w:rPr>
        <w:t>202</w:t>
      </w:r>
      <w:r w:rsidR="00432D7C">
        <w:rPr>
          <w:rFonts w:eastAsia="Times New Roman"/>
          <w:sz w:val="20"/>
          <w:szCs w:val="20"/>
          <w:lang w:eastAsia="lt-LT" w:bidi="lt-LT"/>
        </w:rPr>
        <w:t>6</w:t>
      </w:r>
      <w:r w:rsidR="00C666AD" w:rsidRPr="00EB4489">
        <w:rPr>
          <w:rFonts w:eastAsia="Times New Roman"/>
          <w:sz w:val="20"/>
          <w:szCs w:val="20"/>
          <w:lang w:eastAsia="lt-LT" w:bidi="lt-LT"/>
        </w:rPr>
        <w:t xml:space="preserve"> m. </w:t>
      </w:r>
      <w:r w:rsidR="007749C2">
        <w:rPr>
          <w:rFonts w:eastAsia="Times New Roman"/>
          <w:sz w:val="20"/>
          <w:szCs w:val="20"/>
          <w:lang w:eastAsia="lt-LT" w:bidi="lt-LT"/>
        </w:rPr>
        <w:t>sausio mėn</w:t>
      </w:r>
      <w:r w:rsidR="007C2E31">
        <w:rPr>
          <w:rFonts w:eastAsia="Times New Roman"/>
          <w:sz w:val="20"/>
          <w:szCs w:val="20"/>
          <w:lang w:eastAsia="lt-LT" w:bidi="lt-LT"/>
        </w:rPr>
        <w:t>. 30</w:t>
      </w:r>
      <w:r w:rsidR="00C666AD" w:rsidRPr="00EB4489">
        <w:rPr>
          <w:rFonts w:eastAsia="Times New Roman"/>
          <w:sz w:val="20"/>
          <w:szCs w:val="20"/>
          <w:lang w:eastAsia="lt-LT" w:bidi="lt-LT"/>
        </w:rPr>
        <w:t xml:space="preserve"> d. </w:t>
      </w:r>
    </w:p>
    <w:p w14:paraId="6AB3F6D1" w14:textId="52843ADF" w:rsidR="00C666AD" w:rsidRPr="00EB4489" w:rsidRDefault="00802432" w:rsidP="009E396A">
      <w:pPr>
        <w:tabs>
          <w:tab w:val="left" w:pos="1134"/>
          <w:tab w:val="left" w:pos="1296"/>
          <w:tab w:val="left" w:pos="2592"/>
          <w:tab w:val="left" w:pos="3888"/>
          <w:tab w:val="left" w:pos="6480"/>
          <w:tab w:val="left" w:pos="7776"/>
          <w:tab w:val="right" w:pos="9355"/>
        </w:tabs>
        <w:adjustRightInd w:val="0"/>
        <w:spacing w:line="240" w:lineRule="auto"/>
        <w:ind w:left="5529" w:right="23"/>
        <w:rPr>
          <w:rFonts w:eastAsia="Times New Roman"/>
          <w:sz w:val="20"/>
          <w:szCs w:val="20"/>
          <w:lang w:eastAsia="lt-LT" w:bidi="lt-LT"/>
        </w:rPr>
      </w:pPr>
      <w:r w:rsidRPr="00EB4489">
        <w:rPr>
          <w:rFonts w:eastAsia="Times New Roman"/>
          <w:sz w:val="20"/>
          <w:szCs w:val="20"/>
          <w:lang w:eastAsia="lt-LT" w:bidi="lt-LT"/>
        </w:rPr>
        <w:tab/>
      </w:r>
      <w:r w:rsidR="00C666AD" w:rsidRPr="00EB4489">
        <w:rPr>
          <w:rFonts w:eastAsia="Times New Roman"/>
          <w:sz w:val="20"/>
          <w:szCs w:val="20"/>
          <w:lang w:eastAsia="lt-LT" w:bidi="lt-LT"/>
        </w:rPr>
        <w:t xml:space="preserve">valdybos posėdžio protokolu Nr. </w:t>
      </w:r>
      <w:r w:rsidR="007C2E31">
        <w:rPr>
          <w:rFonts w:eastAsia="Times New Roman"/>
          <w:sz w:val="20"/>
          <w:szCs w:val="20"/>
          <w:lang w:eastAsia="lt-LT" w:bidi="lt-LT"/>
        </w:rPr>
        <w:t>2V-1189</w:t>
      </w:r>
    </w:p>
    <w:p w14:paraId="20225D08" w14:textId="77777777" w:rsidR="00267A74" w:rsidRPr="00EB4489" w:rsidRDefault="00267A74" w:rsidP="0079320A">
      <w:pPr>
        <w:spacing w:line="360" w:lineRule="auto"/>
        <w:ind w:left="6379"/>
        <w:rPr>
          <w:b/>
          <w:bCs/>
          <w:sz w:val="20"/>
          <w:szCs w:val="20"/>
        </w:rPr>
      </w:pPr>
    </w:p>
    <w:p w14:paraId="7F87EAE3" w14:textId="77777777" w:rsidR="00267A74" w:rsidRPr="00EB4489" w:rsidRDefault="00267A74" w:rsidP="0079320A">
      <w:pPr>
        <w:spacing w:line="360" w:lineRule="auto"/>
        <w:jc w:val="center"/>
        <w:rPr>
          <w:b/>
          <w:bCs/>
          <w:sz w:val="20"/>
          <w:szCs w:val="20"/>
        </w:rPr>
      </w:pPr>
    </w:p>
    <w:p w14:paraId="6C030077" w14:textId="77777777" w:rsidR="00BF0E7D" w:rsidRPr="00EB4489" w:rsidRDefault="00BF0E7D" w:rsidP="0079320A">
      <w:pPr>
        <w:spacing w:line="360" w:lineRule="auto"/>
        <w:jc w:val="center"/>
        <w:rPr>
          <w:b/>
          <w:bCs/>
          <w:sz w:val="20"/>
          <w:szCs w:val="20"/>
        </w:rPr>
      </w:pPr>
    </w:p>
    <w:p w14:paraId="0B10DA1E" w14:textId="77777777" w:rsidR="00BF0E7D" w:rsidRPr="00EB4489" w:rsidRDefault="00BF0E7D" w:rsidP="0079320A">
      <w:pPr>
        <w:spacing w:line="360" w:lineRule="auto"/>
        <w:jc w:val="center"/>
        <w:rPr>
          <w:b/>
          <w:bCs/>
          <w:sz w:val="20"/>
          <w:szCs w:val="20"/>
        </w:rPr>
      </w:pPr>
    </w:p>
    <w:p w14:paraId="43E83493" w14:textId="77777777" w:rsidR="00BF0E7D" w:rsidRPr="00EB4489" w:rsidRDefault="00BF0E7D" w:rsidP="0079320A">
      <w:pPr>
        <w:spacing w:line="360" w:lineRule="auto"/>
        <w:jc w:val="center"/>
        <w:rPr>
          <w:b/>
          <w:bCs/>
          <w:sz w:val="20"/>
          <w:szCs w:val="20"/>
        </w:rPr>
      </w:pPr>
    </w:p>
    <w:p w14:paraId="2FBD0E9F" w14:textId="77777777" w:rsidR="00BF0E7D" w:rsidRPr="00EB4489" w:rsidRDefault="00BF0E7D" w:rsidP="0079320A">
      <w:pPr>
        <w:spacing w:line="360" w:lineRule="auto"/>
        <w:jc w:val="center"/>
        <w:rPr>
          <w:b/>
          <w:bCs/>
          <w:sz w:val="20"/>
          <w:szCs w:val="20"/>
        </w:rPr>
      </w:pPr>
    </w:p>
    <w:p w14:paraId="65251394" w14:textId="77777777" w:rsidR="00BF0E7D" w:rsidRPr="00EB4489" w:rsidRDefault="00BF0E7D" w:rsidP="0079320A">
      <w:pPr>
        <w:spacing w:line="360" w:lineRule="auto"/>
        <w:jc w:val="center"/>
        <w:rPr>
          <w:b/>
          <w:bCs/>
          <w:sz w:val="20"/>
          <w:szCs w:val="20"/>
        </w:rPr>
      </w:pPr>
    </w:p>
    <w:p w14:paraId="3574BF2B" w14:textId="77777777" w:rsidR="00BF0E7D" w:rsidRPr="00EB4489" w:rsidRDefault="00BF0E7D" w:rsidP="0079320A">
      <w:pPr>
        <w:spacing w:line="360" w:lineRule="auto"/>
        <w:ind w:left="0" w:firstLine="0"/>
        <w:rPr>
          <w:b/>
          <w:bCs/>
          <w:sz w:val="20"/>
          <w:szCs w:val="20"/>
        </w:rPr>
      </w:pPr>
    </w:p>
    <w:p w14:paraId="7831FF12" w14:textId="77777777" w:rsidR="00BF0E7D" w:rsidRPr="00EB4489" w:rsidRDefault="00BF0E7D" w:rsidP="0079320A">
      <w:pPr>
        <w:spacing w:line="360" w:lineRule="auto"/>
        <w:jc w:val="center"/>
        <w:rPr>
          <w:b/>
          <w:bCs/>
          <w:sz w:val="20"/>
          <w:szCs w:val="20"/>
        </w:rPr>
      </w:pPr>
    </w:p>
    <w:p w14:paraId="4E402699" w14:textId="77777777" w:rsidR="00BF0E7D" w:rsidRPr="00EB4489" w:rsidRDefault="00BF0E7D" w:rsidP="0079320A">
      <w:pPr>
        <w:spacing w:line="360" w:lineRule="auto"/>
        <w:jc w:val="center"/>
        <w:rPr>
          <w:b/>
          <w:sz w:val="20"/>
          <w:szCs w:val="20"/>
        </w:rPr>
      </w:pPr>
    </w:p>
    <w:p w14:paraId="12521691" w14:textId="311358BD" w:rsidR="00AF464D" w:rsidRPr="009E396A" w:rsidRDefault="00CF50AD" w:rsidP="009E396A">
      <w:pPr>
        <w:spacing w:line="240" w:lineRule="auto"/>
        <w:jc w:val="center"/>
        <w:rPr>
          <w:b/>
          <w:color w:val="242E66"/>
          <w:sz w:val="36"/>
          <w:szCs w:val="36"/>
        </w:rPr>
      </w:pPr>
      <w:r w:rsidRPr="009E396A">
        <w:rPr>
          <w:b/>
          <w:color w:val="242E66"/>
          <w:sz w:val="36"/>
          <w:szCs w:val="36"/>
        </w:rPr>
        <w:t>AKCINĖS BENDROVĖS „REGITRA“</w:t>
      </w:r>
    </w:p>
    <w:p w14:paraId="5877F88A" w14:textId="34B7EA66" w:rsidR="00801E54" w:rsidRPr="009E396A" w:rsidRDefault="004A7B9C" w:rsidP="009E396A">
      <w:pPr>
        <w:spacing w:line="240" w:lineRule="auto"/>
        <w:jc w:val="center"/>
        <w:rPr>
          <w:b/>
          <w:i/>
          <w:iCs/>
          <w:color w:val="242E66"/>
          <w:sz w:val="36"/>
          <w:szCs w:val="36"/>
        </w:rPr>
        <w:sectPr w:rsidR="00801E54" w:rsidRPr="009E396A" w:rsidSect="005F570B">
          <w:footerReference w:type="default" r:id="rId12"/>
          <w:pgSz w:w="11906" w:h="16838"/>
          <w:pgMar w:top="1134" w:right="1134" w:bottom="1134" w:left="1418" w:header="567" w:footer="567" w:gutter="0"/>
          <w:cols w:space="1296"/>
          <w:titlePg/>
          <w:docGrid w:linePitch="360"/>
        </w:sectPr>
      </w:pPr>
      <w:r w:rsidRPr="009E396A">
        <w:rPr>
          <w:b/>
          <w:color w:val="242E66"/>
          <w:sz w:val="36"/>
          <w:szCs w:val="36"/>
        </w:rPr>
        <w:t>APSKAITOS POLITIKA</w:t>
      </w:r>
    </w:p>
    <w:p w14:paraId="66401308" w14:textId="77777777" w:rsidR="00BF0E7D" w:rsidRPr="00EB4489" w:rsidRDefault="00BF0E7D" w:rsidP="0079320A">
      <w:pPr>
        <w:spacing w:line="360" w:lineRule="auto"/>
        <w:rPr>
          <w:b/>
          <w:bCs/>
          <w:sz w:val="20"/>
          <w:szCs w:val="20"/>
        </w:rPr>
      </w:pPr>
      <w:r w:rsidRPr="00EB4489">
        <w:rPr>
          <w:b/>
          <w:bCs/>
          <w:sz w:val="20"/>
          <w:szCs w:val="20"/>
        </w:rPr>
        <w:lastRenderedPageBreak/>
        <w:t>TURINYS:</w:t>
      </w:r>
    </w:p>
    <w:p w14:paraId="4D1621DF" w14:textId="77777777" w:rsidR="00BF0E7D" w:rsidRPr="00EB4489" w:rsidRDefault="00BF0E7D" w:rsidP="0079320A">
      <w:pPr>
        <w:spacing w:line="360" w:lineRule="auto"/>
        <w:rPr>
          <w:b/>
          <w:bCs/>
          <w:sz w:val="20"/>
          <w:szCs w:val="20"/>
        </w:rPr>
      </w:pPr>
    </w:p>
    <w:p w14:paraId="40EC1778" w14:textId="27A219AD" w:rsidR="00C6122E" w:rsidRPr="007D66CD" w:rsidRDefault="6574BE27" w:rsidP="004520B7">
      <w:pPr>
        <w:pStyle w:val="Turinys1"/>
        <w:tabs>
          <w:tab w:val="left" w:pos="788"/>
          <w:tab w:val="right" w:leader="dot" w:pos="9344"/>
        </w:tabs>
        <w:spacing w:line="240" w:lineRule="auto"/>
        <w:rPr>
          <w:rFonts w:eastAsiaTheme="minorEastAsia"/>
          <w:noProof/>
          <w:kern w:val="2"/>
          <w:szCs w:val="20"/>
          <w:lang w:eastAsia="lt-LT"/>
          <w14:ligatures w14:val="standardContextual"/>
        </w:rPr>
      </w:pPr>
      <w:r w:rsidRPr="00EB4489">
        <w:rPr>
          <w:b/>
          <w:bCs/>
          <w:szCs w:val="20"/>
        </w:rPr>
        <w:fldChar w:fldCharType="begin"/>
      </w:r>
      <w:r w:rsidR="00EA30D8" w:rsidRPr="00EB4489">
        <w:rPr>
          <w:b/>
          <w:bCs/>
          <w:szCs w:val="20"/>
        </w:rPr>
        <w:instrText xml:space="preserve"> TOC \o \h \z \t "Num_1;1" </w:instrText>
      </w:r>
      <w:r w:rsidRPr="00EB4489">
        <w:rPr>
          <w:b/>
          <w:bCs/>
          <w:szCs w:val="20"/>
        </w:rPr>
        <w:fldChar w:fldCharType="separate"/>
      </w:r>
      <w:hyperlink w:anchor="_Toc216098545" w:history="1">
        <w:r w:rsidR="00C6122E" w:rsidRPr="00B77AF9">
          <w:rPr>
            <w:rStyle w:val="Hipersaitas"/>
            <w:noProof/>
            <w:szCs w:val="20"/>
          </w:rPr>
          <w:t>1.</w:t>
        </w:r>
        <w:r w:rsidR="00C6122E" w:rsidRPr="007D66CD">
          <w:rPr>
            <w:rFonts w:eastAsiaTheme="minorEastAsia"/>
            <w:noProof/>
            <w:kern w:val="2"/>
            <w:szCs w:val="20"/>
            <w:lang w:eastAsia="lt-LT"/>
            <w14:ligatures w14:val="standardContextual"/>
          </w:rPr>
          <w:tab/>
        </w:r>
        <w:r w:rsidR="00C6122E" w:rsidRPr="00B77AF9">
          <w:rPr>
            <w:rStyle w:val="Hipersaitas"/>
            <w:noProof/>
            <w:szCs w:val="20"/>
          </w:rPr>
          <w:t>PAGRINDINĖS SĄVOKOS</w:t>
        </w:r>
        <w:r w:rsidR="00C6122E" w:rsidRPr="00B77AF9">
          <w:rPr>
            <w:noProof/>
            <w:webHidden/>
            <w:szCs w:val="20"/>
          </w:rPr>
          <w:tab/>
        </w:r>
        <w:r w:rsidR="00C6122E" w:rsidRPr="00B77AF9">
          <w:rPr>
            <w:noProof/>
            <w:webHidden/>
            <w:szCs w:val="20"/>
          </w:rPr>
          <w:fldChar w:fldCharType="begin"/>
        </w:r>
        <w:r w:rsidR="00C6122E" w:rsidRPr="00B77AF9">
          <w:rPr>
            <w:noProof/>
            <w:webHidden/>
            <w:szCs w:val="20"/>
          </w:rPr>
          <w:instrText xml:space="preserve"> PAGEREF _Toc216098545 \h </w:instrText>
        </w:r>
        <w:r w:rsidR="00C6122E" w:rsidRPr="00B77AF9">
          <w:rPr>
            <w:noProof/>
            <w:webHidden/>
            <w:szCs w:val="20"/>
          </w:rPr>
        </w:r>
        <w:r w:rsidR="00C6122E" w:rsidRPr="00B77AF9">
          <w:rPr>
            <w:noProof/>
            <w:webHidden/>
            <w:szCs w:val="20"/>
          </w:rPr>
          <w:fldChar w:fldCharType="separate"/>
        </w:r>
        <w:r w:rsidR="00A12332">
          <w:rPr>
            <w:noProof/>
            <w:webHidden/>
            <w:szCs w:val="20"/>
          </w:rPr>
          <w:t>3</w:t>
        </w:r>
        <w:r w:rsidR="00C6122E" w:rsidRPr="00B77AF9">
          <w:rPr>
            <w:noProof/>
            <w:webHidden/>
            <w:szCs w:val="20"/>
          </w:rPr>
          <w:fldChar w:fldCharType="end"/>
        </w:r>
      </w:hyperlink>
    </w:p>
    <w:p w14:paraId="3C4D2D96" w14:textId="6A4E6737" w:rsidR="00C6122E" w:rsidRPr="007D66CD" w:rsidRDefault="00C6122E" w:rsidP="004520B7">
      <w:pPr>
        <w:pStyle w:val="Turinys1"/>
        <w:tabs>
          <w:tab w:val="left" w:pos="788"/>
          <w:tab w:val="right" w:leader="dot" w:pos="9344"/>
        </w:tabs>
        <w:spacing w:line="240" w:lineRule="auto"/>
        <w:rPr>
          <w:rFonts w:eastAsiaTheme="minorEastAsia"/>
          <w:noProof/>
          <w:kern w:val="2"/>
          <w:szCs w:val="20"/>
          <w:lang w:eastAsia="lt-LT"/>
          <w14:ligatures w14:val="standardContextual"/>
        </w:rPr>
      </w:pPr>
      <w:hyperlink w:anchor="_Toc216098546" w:history="1">
        <w:r w:rsidRPr="00B77AF9">
          <w:rPr>
            <w:rStyle w:val="Hipersaitas"/>
            <w:noProof/>
            <w:szCs w:val="20"/>
          </w:rPr>
          <w:t>2.</w:t>
        </w:r>
        <w:r w:rsidRPr="007D66CD">
          <w:rPr>
            <w:rFonts w:eastAsiaTheme="minorEastAsia"/>
            <w:noProof/>
            <w:kern w:val="2"/>
            <w:szCs w:val="20"/>
            <w:lang w:eastAsia="lt-LT"/>
            <w14:ligatures w14:val="standardContextual"/>
          </w:rPr>
          <w:tab/>
        </w:r>
        <w:r w:rsidRPr="00B77AF9">
          <w:rPr>
            <w:rStyle w:val="Hipersaitas"/>
            <w:noProof/>
            <w:szCs w:val="20"/>
          </w:rPr>
          <w:t>BENDROSIOS NUOSTATOS</w:t>
        </w:r>
        <w:r w:rsidRPr="00B77AF9">
          <w:rPr>
            <w:noProof/>
            <w:webHidden/>
            <w:szCs w:val="20"/>
          </w:rPr>
          <w:tab/>
        </w:r>
        <w:r w:rsidRPr="00B77AF9">
          <w:rPr>
            <w:noProof/>
            <w:webHidden/>
            <w:szCs w:val="20"/>
          </w:rPr>
          <w:fldChar w:fldCharType="begin"/>
        </w:r>
        <w:r w:rsidRPr="00B77AF9">
          <w:rPr>
            <w:noProof/>
            <w:webHidden/>
            <w:szCs w:val="20"/>
          </w:rPr>
          <w:instrText xml:space="preserve"> PAGEREF _Toc216098546 \h </w:instrText>
        </w:r>
        <w:r w:rsidRPr="00B77AF9">
          <w:rPr>
            <w:noProof/>
            <w:webHidden/>
            <w:szCs w:val="20"/>
          </w:rPr>
        </w:r>
        <w:r w:rsidRPr="00B77AF9">
          <w:rPr>
            <w:noProof/>
            <w:webHidden/>
            <w:szCs w:val="20"/>
          </w:rPr>
          <w:fldChar w:fldCharType="separate"/>
        </w:r>
        <w:r w:rsidR="00A12332">
          <w:rPr>
            <w:noProof/>
            <w:webHidden/>
            <w:szCs w:val="20"/>
          </w:rPr>
          <w:t>3</w:t>
        </w:r>
        <w:r w:rsidRPr="00B77AF9">
          <w:rPr>
            <w:noProof/>
            <w:webHidden/>
            <w:szCs w:val="20"/>
          </w:rPr>
          <w:fldChar w:fldCharType="end"/>
        </w:r>
      </w:hyperlink>
    </w:p>
    <w:p w14:paraId="77DAA8E8" w14:textId="19F9418B" w:rsidR="00C6122E" w:rsidRPr="007D66CD" w:rsidRDefault="00C6122E" w:rsidP="004520B7">
      <w:pPr>
        <w:pStyle w:val="Turinys1"/>
        <w:tabs>
          <w:tab w:val="left" w:pos="788"/>
          <w:tab w:val="right" w:leader="dot" w:pos="9344"/>
        </w:tabs>
        <w:spacing w:line="240" w:lineRule="auto"/>
        <w:rPr>
          <w:rFonts w:eastAsiaTheme="minorEastAsia"/>
          <w:noProof/>
          <w:kern w:val="2"/>
          <w:szCs w:val="20"/>
          <w:lang w:eastAsia="lt-LT"/>
          <w14:ligatures w14:val="standardContextual"/>
        </w:rPr>
      </w:pPr>
      <w:hyperlink w:anchor="_Toc216098547" w:history="1">
        <w:r w:rsidRPr="00B77AF9">
          <w:rPr>
            <w:rStyle w:val="Hipersaitas"/>
            <w:noProof/>
            <w:szCs w:val="20"/>
          </w:rPr>
          <w:t>3.</w:t>
        </w:r>
        <w:r w:rsidRPr="007D66CD">
          <w:rPr>
            <w:rFonts w:eastAsiaTheme="minorEastAsia"/>
            <w:noProof/>
            <w:kern w:val="2"/>
            <w:szCs w:val="20"/>
            <w:lang w:eastAsia="lt-LT"/>
            <w14:ligatures w14:val="standardContextual"/>
          </w:rPr>
          <w:tab/>
        </w:r>
        <w:r w:rsidRPr="00B77AF9">
          <w:rPr>
            <w:rStyle w:val="Hipersaitas"/>
            <w:noProof/>
            <w:szCs w:val="20"/>
          </w:rPr>
          <w:t>BENDRIEJI APSKAITOS PRINCIPAI</w:t>
        </w:r>
        <w:r w:rsidRPr="00B77AF9">
          <w:rPr>
            <w:noProof/>
            <w:webHidden/>
            <w:szCs w:val="20"/>
          </w:rPr>
          <w:tab/>
        </w:r>
        <w:r w:rsidRPr="00B77AF9">
          <w:rPr>
            <w:noProof/>
            <w:webHidden/>
            <w:szCs w:val="20"/>
          </w:rPr>
          <w:fldChar w:fldCharType="begin"/>
        </w:r>
        <w:r w:rsidRPr="00B77AF9">
          <w:rPr>
            <w:noProof/>
            <w:webHidden/>
            <w:szCs w:val="20"/>
          </w:rPr>
          <w:instrText xml:space="preserve"> PAGEREF _Toc216098547 \h </w:instrText>
        </w:r>
        <w:r w:rsidRPr="00B77AF9">
          <w:rPr>
            <w:noProof/>
            <w:webHidden/>
            <w:szCs w:val="20"/>
          </w:rPr>
        </w:r>
        <w:r w:rsidRPr="00B77AF9">
          <w:rPr>
            <w:noProof/>
            <w:webHidden/>
            <w:szCs w:val="20"/>
          </w:rPr>
          <w:fldChar w:fldCharType="separate"/>
        </w:r>
        <w:r w:rsidR="00A12332">
          <w:rPr>
            <w:noProof/>
            <w:webHidden/>
            <w:szCs w:val="20"/>
          </w:rPr>
          <w:t>4</w:t>
        </w:r>
        <w:r w:rsidRPr="00B77AF9">
          <w:rPr>
            <w:noProof/>
            <w:webHidden/>
            <w:szCs w:val="20"/>
          </w:rPr>
          <w:fldChar w:fldCharType="end"/>
        </w:r>
      </w:hyperlink>
    </w:p>
    <w:p w14:paraId="1A8ECF2F" w14:textId="5662F779" w:rsidR="00C6122E" w:rsidRPr="007D66CD" w:rsidRDefault="00C6122E" w:rsidP="004520B7">
      <w:pPr>
        <w:pStyle w:val="Turinys1"/>
        <w:tabs>
          <w:tab w:val="left" w:pos="788"/>
          <w:tab w:val="right" w:leader="dot" w:pos="9344"/>
        </w:tabs>
        <w:spacing w:line="240" w:lineRule="auto"/>
        <w:rPr>
          <w:rFonts w:eastAsiaTheme="minorEastAsia"/>
          <w:noProof/>
          <w:kern w:val="2"/>
          <w:szCs w:val="20"/>
          <w:lang w:eastAsia="lt-LT"/>
          <w14:ligatures w14:val="standardContextual"/>
        </w:rPr>
      </w:pPr>
      <w:hyperlink w:anchor="_Toc216098548" w:history="1">
        <w:r w:rsidRPr="00B77AF9">
          <w:rPr>
            <w:rStyle w:val="Hipersaitas"/>
            <w:noProof/>
            <w:szCs w:val="20"/>
          </w:rPr>
          <w:t>4.</w:t>
        </w:r>
        <w:r w:rsidRPr="007D66CD">
          <w:rPr>
            <w:rFonts w:eastAsiaTheme="minorEastAsia"/>
            <w:noProof/>
            <w:kern w:val="2"/>
            <w:szCs w:val="20"/>
            <w:lang w:eastAsia="lt-LT"/>
            <w14:ligatures w14:val="standardContextual"/>
          </w:rPr>
          <w:tab/>
        </w:r>
        <w:r w:rsidRPr="00B77AF9">
          <w:rPr>
            <w:rStyle w:val="Hipersaitas"/>
            <w:noProof/>
            <w:szCs w:val="20"/>
          </w:rPr>
          <w:t>FINANSINIŲ ATASKAITŲ RINKINIO SUDĖTIS</w:t>
        </w:r>
        <w:r w:rsidRPr="00B77AF9">
          <w:rPr>
            <w:noProof/>
            <w:webHidden/>
            <w:szCs w:val="20"/>
          </w:rPr>
          <w:tab/>
        </w:r>
        <w:r w:rsidRPr="00B77AF9">
          <w:rPr>
            <w:noProof/>
            <w:webHidden/>
            <w:szCs w:val="20"/>
          </w:rPr>
          <w:fldChar w:fldCharType="begin"/>
        </w:r>
        <w:r w:rsidRPr="00B77AF9">
          <w:rPr>
            <w:noProof/>
            <w:webHidden/>
            <w:szCs w:val="20"/>
          </w:rPr>
          <w:instrText xml:space="preserve"> PAGEREF _Toc216098548 \h </w:instrText>
        </w:r>
        <w:r w:rsidRPr="00B77AF9">
          <w:rPr>
            <w:noProof/>
            <w:webHidden/>
            <w:szCs w:val="20"/>
          </w:rPr>
        </w:r>
        <w:r w:rsidRPr="00B77AF9">
          <w:rPr>
            <w:noProof/>
            <w:webHidden/>
            <w:szCs w:val="20"/>
          </w:rPr>
          <w:fldChar w:fldCharType="separate"/>
        </w:r>
        <w:r w:rsidR="00A12332">
          <w:rPr>
            <w:noProof/>
            <w:webHidden/>
            <w:szCs w:val="20"/>
          </w:rPr>
          <w:t>6</w:t>
        </w:r>
        <w:r w:rsidRPr="00B77AF9">
          <w:rPr>
            <w:noProof/>
            <w:webHidden/>
            <w:szCs w:val="20"/>
          </w:rPr>
          <w:fldChar w:fldCharType="end"/>
        </w:r>
      </w:hyperlink>
    </w:p>
    <w:p w14:paraId="73AEFE23" w14:textId="2706E175" w:rsidR="00C6122E" w:rsidRPr="007D66CD" w:rsidRDefault="00C6122E" w:rsidP="004520B7">
      <w:pPr>
        <w:pStyle w:val="Turinys1"/>
        <w:tabs>
          <w:tab w:val="left" w:pos="788"/>
          <w:tab w:val="right" w:leader="dot" w:pos="9344"/>
        </w:tabs>
        <w:spacing w:line="240" w:lineRule="auto"/>
        <w:rPr>
          <w:rFonts w:eastAsiaTheme="minorEastAsia"/>
          <w:noProof/>
          <w:kern w:val="2"/>
          <w:szCs w:val="20"/>
          <w:lang w:eastAsia="lt-LT"/>
          <w14:ligatures w14:val="standardContextual"/>
        </w:rPr>
      </w:pPr>
      <w:hyperlink w:anchor="_Toc216098549" w:history="1">
        <w:r w:rsidRPr="00B77AF9">
          <w:rPr>
            <w:rStyle w:val="Hipersaitas"/>
            <w:noProof/>
            <w:szCs w:val="20"/>
          </w:rPr>
          <w:t>5.</w:t>
        </w:r>
        <w:r w:rsidRPr="007D66CD">
          <w:rPr>
            <w:rFonts w:eastAsiaTheme="minorEastAsia"/>
            <w:noProof/>
            <w:kern w:val="2"/>
            <w:szCs w:val="20"/>
            <w:lang w:eastAsia="lt-LT"/>
            <w14:ligatures w14:val="standardContextual"/>
          </w:rPr>
          <w:tab/>
        </w:r>
        <w:r w:rsidRPr="00B77AF9">
          <w:rPr>
            <w:rStyle w:val="Hipersaitas"/>
            <w:noProof/>
            <w:szCs w:val="20"/>
          </w:rPr>
          <w:t>TURTO APSKAITA</w:t>
        </w:r>
        <w:r w:rsidRPr="00B77AF9">
          <w:rPr>
            <w:noProof/>
            <w:webHidden/>
            <w:szCs w:val="20"/>
          </w:rPr>
          <w:tab/>
        </w:r>
        <w:r w:rsidRPr="00B77AF9">
          <w:rPr>
            <w:noProof/>
            <w:webHidden/>
            <w:szCs w:val="20"/>
          </w:rPr>
          <w:fldChar w:fldCharType="begin"/>
        </w:r>
        <w:r w:rsidRPr="00B77AF9">
          <w:rPr>
            <w:noProof/>
            <w:webHidden/>
            <w:szCs w:val="20"/>
          </w:rPr>
          <w:instrText xml:space="preserve"> PAGEREF _Toc216098549 \h </w:instrText>
        </w:r>
        <w:r w:rsidRPr="00B77AF9">
          <w:rPr>
            <w:noProof/>
            <w:webHidden/>
            <w:szCs w:val="20"/>
          </w:rPr>
        </w:r>
        <w:r w:rsidRPr="00B77AF9">
          <w:rPr>
            <w:noProof/>
            <w:webHidden/>
            <w:szCs w:val="20"/>
          </w:rPr>
          <w:fldChar w:fldCharType="separate"/>
        </w:r>
        <w:r w:rsidR="00A12332">
          <w:rPr>
            <w:noProof/>
            <w:webHidden/>
            <w:szCs w:val="20"/>
          </w:rPr>
          <w:t>7</w:t>
        </w:r>
        <w:r w:rsidRPr="00B77AF9">
          <w:rPr>
            <w:noProof/>
            <w:webHidden/>
            <w:szCs w:val="20"/>
          </w:rPr>
          <w:fldChar w:fldCharType="end"/>
        </w:r>
      </w:hyperlink>
    </w:p>
    <w:p w14:paraId="1B586A2C" w14:textId="24D4529B" w:rsidR="00C6122E" w:rsidRPr="007D66CD" w:rsidRDefault="00C6122E" w:rsidP="004520B7">
      <w:pPr>
        <w:pStyle w:val="Turinys1"/>
        <w:tabs>
          <w:tab w:val="left" w:pos="788"/>
          <w:tab w:val="right" w:leader="dot" w:pos="9344"/>
        </w:tabs>
        <w:spacing w:line="240" w:lineRule="auto"/>
        <w:rPr>
          <w:rFonts w:eastAsiaTheme="minorEastAsia"/>
          <w:noProof/>
          <w:kern w:val="2"/>
          <w:szCs w:val="20"/>
          <w:lang w:eastAsia="lt-LT"/>
          <w14:ligatures w14:val="standardContextual"/>
        </w:rPr>
      </w:pPr>
      <w:hyperlink w:anchor="_Toc216098550" w:history="1">
        <w:r w:rsidRPr="00B77AF9">
          <w:rPr>
            <w:rStyle w:val="Hipersaitas"/>
            <w:noProof/>
            <w:szCs w:val="20"/>
          </w:rPr>
          <w:t>6.</w:t>
        </w:r>
        <w:r w:rsidRPr="007D66CD">
          <w:rPr>
            <w:rFonts w:eastAsiaTheme="minorEastAsia"/>
            <w:noProof/>
            <w:kern w:val="2"/>
            <w:szCs w:val="20"/>
            <w:lang w:eastAsia="lt-LT"/>
            <w14:ligatures w14:val="standardContextual"/>
          </w:rPr>
          <w:tab/>
        </w:r>
        <w:r w:rsidRPr="00B77AF9">
          <w:rPr>
            <w:rStyle w:val="Hipersaitas"/>
            <w:noProof/>
            <w:szCs w:val="20"/>
          </w:rPr>
          <w:t>ĮSIPAREIGOJIMŲ IR NUOSAVO KAPITALO APSKAITA</w:t>
        </w:r>
        <w:r w:rsidRPr="00B77AF9">
          <w:rPr>
            <w:noProof/>
            <w:webHidden/>
            <w:szCs w:val="20"/>
          </w:rPr>
          <w:tab/>
        </w:r>
        <w:r w:rsidRPr="00B77AF9">
          <w:rPr>
            <w:noProof/>
            <w:webHidden/>
            <w:szCs w:val="20"/>
          </w:rPr>
          <w:fldChar w:fldCharType="begin"/>
        </w:r>
        <w:r w:rsidRPr="00B77AF9">
          <w:rPr>
            <w:noProof/>
            <w:webHidden/>
            <w:szCs w:val="20"/>
          </w:rPr>
          <w:instrText xml:space="preserve"> PAGEREF _Toc216098550 \h </w:instrText>
        </w:r>
        <w:r w:rsidRPr="00B77AF9">
          <w:rPr>
            <w:noProof/>
            <w:webHidden/>
            <w:szCs w:val="20"/>
          </w:rPr>
        </w:r>
        <w:r w:rsidRPr="00B77AF9">
          <w:rPr>
            <w:noProof/>
            <w:webHidden/>
            <w:szCs w:val="20"/>
          </w:rPr>
          <w:fldChar w:fldCharType="separate"/>
        </w:r>
        <w:r w:rsidR="00A12332">
          <w:rPr>
            <w:noProof/>
            <w:webHidden/>
            <w:szCs w:val="20"/>
          </w:rPr>
          <w:t>9</w:t>
        </w:r>
        <w:r w:rsidRPr="00B77AF9">
          <w:rPr>
            <w:noProof/>
            <w:webHidden/>
            <w:szCs w:val="20"/>
          </w:rPr>
          <w:fldChar w:fldCharType="end"/>
        </w:r>
      </w:hyperlink>
    </w:p>
    <w:p w14:paraId="29EDCB5D" w14:textId="408F4F6E" w:rsidR="00C6122E" w:rsidRPr="007D66CD" w:rsidRDefault="00C6122E" w:rsidP="004520B7">
      <w:pPr>
        <w:pStyle w:val="Turinys1"/>
        <w:tabs>
          <w:tab w:val="left" w:pos="788"/>
          <w:tab w:val="right" w:leader="dot" w:pos="9344"/>
        </w:tabs>
        <w:spacing w:line="240" w:lineRule="auto"/>
        <w:rPr>
          <w:rFonts w:eastAsiaTheme="minorEastAsia"/>
          <w:noProof/>
          <w:kern w:val="2"/>
          <w:szCs w:val="20"/>
          <w:lang w:eastAsia="lt-LT"/>
          <w14:ligatures w14:val="standardContextual"/>
        </w:rPr>
      </w:pPr>
      <w:hyperlink w:anchor="_Toc216098551" w:history="1">
        <w:r w:rsidRPr="00B77AF9">
          <w:rPr>
            <w:rStyle w:val="Hipersaitas"/>
            <w:noProof/>
            <w:szCs w:val="20"/>
          </w:rPr>
          <w:t>7.</w:t>
        </w:r>
        <w:r w:rsidRPr="007D66CD">
          <w:rPr>
            <w:rFonts w:eastAsiaTheme="minorEastAsia"/>
            <w:noProof/>
            <w:kern w:val="2"/>
            <w:szCs w:val="20"/>
            <w:lang w:eastAsia="lt-LT"/>
            <w14:ligatures w14:val="standardContextual"/>
          </w:rPr>
          <w:tab/>
        </w:r>
        <w:r w:rsidRPr="00B77AF9">
          <w:rPr>
            <w:rStyle w:val="Hipersaitas"/>
            <w:noProof/>
            <w:szCs w:val="20"/>
          </w:rPr>
          <w:t>PAJAMŲ IR SĄNAUDŲ APSKAITA</w:t>
        </w:r>
        <w:r w:rsidRPr="00B77AF9">
          <w:rPr>
            <w:noProof/>
            <w:webHidden/>
            <w:szCs w:val="20"/>
          </w:rPr>
          <w:tab/>
        </w:r>
        <w:r w:rsidRPr="00B77AF9">
          <w:rPr>
            <w:noProof/>
            <w:webHidden/>
            <w:szCs w:val="20"/>
          </w:rPr>
          <w:fldChar w:fldCharType="begin"/>
        </w:r>
        <w:r w:rsidRPr="00B77AF9">
          <w:rPr>
            <w:noProof/>
            <w:webHidden/>
            <w:szCs w:val="20"/>
          </w:rPr>
          <w:instrText xml:space="preserve"> PAGEREF _Toc216098551 \h </w:instrText>
        </w:r>
        <w:r w:rsidRPr="00B77AF9">
          <w:rPr>
            <w:noProof/>
            <w:webHidden/>
            <w:szCs w:val="20"/>
          </w:rPr>
        </w:r>
        <w:r w:rsidRPr="00B77AF9">
          <w:rPr>
            <w:noProof/>
            <w:webHidden/>
            <w:szCs w:val="20"/>
          </w:rPr>
          <w:fldChar w:fldCharType="separate"/>
        </w:r>
        <w:r w:rsidR="00A12332">
          <w:rPr>
            <w:noProof/>
            <w:webHidden/>
            <w:szCs w:val="20"/>
          </w:rPr>
          <w:t>10</w:t>
        </w:r>
        <w:r w:rsidRPr="00B77AF9">
          <w:rPr>
            <w:noProof/>
            <w:webHidden/>
            <w:szCs w:val="20"/>
          </w:rPr>
          <w:fldChar w:fldCharType="end"/>
        </w:r>
      </w:hyperlink>
    </w:p>
    <w:p w14:paraId="229F7D2A" w14:textId="653A2624" w:rsidR="00C6122E" w:rsidRPr="007D66CD" w:rsidRDefault="00C6122E" w:rsidP="004520B7">
      <w:pPr>
        <w:pStyle w:val="Turinys1"/>
        <w:tabs>
          <w:tab w:val="left" w:pos="788"/>
          <w:tab w:val="right" w:leader="dot" w:pos="9344"/>
        </w:tabs>
        <w:spacing w:line="240" w:lineRule="auto"/>
        <w:rPr>
          <w:rFonts w:eastAsiaTheme="minorEastAsia"/>
          <w:noProof/>
          <w:kern w:val="2"/>
          <w:szCs w:val="20"/>
          <w:lang w:eastAsia="lt-LT"/>
          <w14:ligatures w14:val="standardContextual"/>
        </w:rPr>
      </w:pPr>
      <w:hyperlink w:anchor="_Toc216098552" w:history="1">
        <w:r w:rsidRPr="00B77AF9">
          <w:rPr>
            <w:rStyle w:val="Hipersaitas"/>
            <w:noProof/>
            <w:szCs w:val="20"/>
          </w:rPr>
          <w:t>8.</w:t>
        </w:r>
        <w:r w:rsidRPr="007D66CD">
          <w:rPr>
            <w:rFonts w:eastAsiaTheme="minorEastAsia"/>
            <w:noProof/>
            <w:kern w:val="2"/>
            <w:szCs w:val="20"/>
            <w:lang w:eastAsia="lt-LT"/>
            <w14:ligatures w14:val="standardContextual"/>
          </w:rPr>
          <w:tab/>
        </w:r>
        <w:r w:rsidRPr="00B77AF9">
          <w:rPr>
            <w:rStyle w:val="Hipersaitas"/>
            <w:noProof/>
            <w:szCs w:val="20"/>
          </w:rPr>
          <w:t>UŽSIENIO VALIUTOS OPERACIJŲ APSKAITA</w:t>
        </w:r>
        <w:r w:rsidRPr="00B77AF9">
          <w:rPr>
            <w:noProof/>
            <w:webHidden/>
            <w:szCs w:val="20"/>
          </w:rPr>
          <w:tab/>
        </w:r>
        <w:r w:rsidRPr="00B77AF9">
          <w:rPr>
            <w:noProof/>
            <w:webHidden/>
            <w:szCs w:val="20"/>
          </w:rPr>
          <w:fldChar w:fldCharType="begin"/>
        </w:r>
        <w:r w:rsidRPr="00B77AF9">
          <w:rPr>
            <w:noProof/>
            <w:webHidden/>
            <w:szCs w:val="20"/>
          </w:rPr>
          <w:instrText xml:space="preserve"> PAGEREF _Toc216098552 \h </w:instrText>
        </w:r>
        <w:r w:rsidRPr="00B77AF9">
          <w:rPr>
            <w:noProof/>
            <w:webHidden/>
            <w:szCs w:val="20"/>
          </w:rPr>
        </w:r>
        <w:r w:rsidRPr="00B77AF9">
          <w:rPr>
            <w:noProof/>
            <w:webHidden/>
            <w:szCs w:val="20"/>
          </w:rPr>
          <w:fldChar w:fldCharType="separate"/>
        </w:r>
        <w:r w:rsidR="00A12332">
          <w:rPr>
            <w:noProof/>
            <w:webHidden/>
            <w:szCs w:val="20"/>
          </w:rPr>
          <w:t>11</w:t>
        </w:r>
        <w:r w:rsidRPr="00B77AF9">
          <w:rPr>
            <w:noProof/>
            <w:webHidden/>
            <w:szCs w:val="20"/>
          </w:rPr>
          <w:fldChar w:fldCharType="end"/>
        </w:r>
      </w:hyperlink>
    </w:p>
    <w:p w14:paraId="5B916795" w14:textId="6F617C4C" w:rsidR="00C6122E" w:rsidRPr="007D66CD" w:rsidRDefault="00C6122E" w:rsidP="004520B7">
      <w:pPr>
        <w:pStyle w:val="Turinys1"/>
        <w:tabs>
          <w:tab w:val="left" w:pos="788"/>
          <w:tab w:val="right" w:leader="dot" w:pos="9344"/>
        </w:tabs>
        <w:spacing w:line="240" w:lineRule="auto"/>
        <w:rPr>
          <w:rFonts w:eastAsiaTheme="minorEastAsia"/>
          <w:noProof/>
          <w:kern w:val="2"/>
          <w:szCs w:val="20"/>
          <w:lang w:eastAsia="lt-LT"/>
          <w14:ligatures w14:val="standardContextual"/>
        </w:rPr>
      </w:pPr>
      <w:hyperlink w:anchor="_Toc216098553" w:history="1">
        <w:r w:rsidRPr="00B77AF9">
          <w:rPr>
            <w:rStyle w:val="Hipersaitas"/>
            <w:noProof/>
            <w:szCs w:val="20"/>
          </w:rPr>
          <w:t>9.</w:t>
        </w:r>
        <w:r w:rsidRPr="007D66CD">
          <w:rPr>
            <w:rFonts w:eastAsiaTheme="minorEastAsia"/>
            <w:noProof/>
            <w:kern w:val="2"/>
            <w:szCs w:val="20"/>
            <w:lang w:eastAsia="lt-LT"/>
            <w14:ligatures w14:val="standardContextual"/>
          </w:rPr>
          <w:tab/>
        </w:r>
        <w:r w:rsidR="002318FA" w:rsidRPr="00B77AF9">
          <w:rPr>
            <w:rStyle w:val="Hipersaitas"/>
            <w:noProof/>
            <w:szCs w:val="20"/>
          </w:rPr>
          <w:t>FI</w:t>
        </w:r>
        <w:r w:rsidRPr="00B77AF9">
          <w:rPr>
            <w:rStyle w:val="Hipersaitas"/>
            <w:noProof/>
            <w:szCs w:val="20"/>
          </w:rPr>
          <w:t>NANSINIŲ INVESTICIJŲ A</w:t>
        </w:r>
        <w:r w:rsidR="002318FA" w:rsidRPr="00B77AF9">
          <w:rPr>
            <w:rStyle w:val="Hipersaitas"/>
            <w:noProof/>
            <w:szCs w:val="20"/>
          </w:rPr>
          <w:t>P</w:t>
        </w:r>
        <w:r w:rsidRPr="00B77AF9">
          <w:rPr>
            <w:rStyle w:val="Hipersaitas"/>
            <w:noProof/>
            <w:szCs w:val="20"/>
          </w:rPr>
          <w:t>SKAITA</w:t>
        </w:r>
        <w:r w:rsidRPr="00B77AF9">
          <w:rPr>
            <w:noProof/>
            <w:webHidden/>
            <w:szCs w:val="20"/>
          </w:rPr>
          <w:tab/>
        </w:r>
        <w:r w:rsidRPr="00B77AF9">
          <w:rPr>
            <w:noProof/>
            <w:webHidden/>
            <w:szCs w:val="20"/>
          </w:rPr>
          <w:fldChar w:fldCharType="begin"/>
        </w:r>
        <w:r w:rsidRPr="00B77AF9">
          <w:rPr>
            <w:noProof/>
            <w:webHidden/>
            <w:szCs w:val="20"/>
          </w:rPr>
          <w:instrText xml:space="preserve"> PAGEREF _Toc216098553 \h </w:instrText>
        </w:r>
        <w:r w:rsidRPr="00B77AF9">
          <w:rPr>
            <w:noProof/>
            <w:webHidden/>
            <w:szCs w:val="20"/>
          </w:rPr>
        </w:r>
        <w:r w:rsidRPr="00B77AF9">
          <w:rPr>
            <w:noProof/>
            <w:webHidden/>
            <w:szCs w:val="20"/>
          </w:rPr>
          <w:fldChar w:fldCharType="separate"/>
        </w:r>
        <w:r w:rsidR="00A12332">
          <w:rPr>
            <w:noProof/>
            <w:webHidden/>
            <w:szCs w:val="20"/>
          </w:rPr>
          <w:t>12</w:t>
        </w:r>
        <w:r w:rsidRPr="00B77AF9">
          <w:rPr>
            <w:noProof/>
            <w:webHidden/>
            <w:szCs w:val="20"/>
          </w:rPr>
          <w:fldChar w:fldCharType="end"/>
        </w:r>
      </w:hyperlink>
    </w:p>
    <w:p w14:paraId="743FA939" w14:textId="21EF44D8" w:rsidR="00C6122E" w:rsidRPr="007D66CD" w:rsidRDefault="00C6122E" w:rsidP="004520B7">
      <w:pPr>
        <w:pStyle w:val="Turinys1"/>
        <w:tabs>
          <w:tab w:val="left" w:pos="960"/>
          <w:tab w:val="right" w:leader="dot" w:pos="9344"/>
        </w:tabs>
        <w:spacing w:line="240" w:lineRule="auto"/>
        <w:rPr>
          <w:rFonts w:eastAsiaTheme="minorEastAsia"/>
          <w:noProof/>
          <w:kern w:val="2"/>
          <w:szCs w:val="20"/>
          <w:lang w:eastAsia="lt-LT"/>
          <w14:ligatures w14:val="standardContextual"/>
        </w:rPr>
      </w:pPr>
      <w:hyperlink w:anchor="_Toc216098554" w:history="1">
        <w:r w:rsidRPr="00B77AF9">
          <w:rPr>
            <w:rStyle w:val="Hipersaitas"/>
            <w:noProof/>
            <w:szCs w:val="20"/>
          </w:rPr>
          <w:t>10.</w:t>
        </w:r>
        <w:r w:rsidRPr="007D66CD">
          <w:rPr>
            <w:rFonts w:eastAsiaTheme="minorEastAsia"/>
            <w:noProof/>
            <w:kern w:val="2"/>
            <w:szCs w:val="20"/>
            <w:lang w:eastAsia="lt-LT"/>
            <w14:ligatures w14:val="standardContextual"/>
          </w:rPr>
          <w:tab/>
        </w:r>
        <w:r w:rsidR="002318FA" w:rsidRPr="007D66CD">
          <w:rPr>
            <w:rFonts w:eastAsiaTheme="minorEastAsia"/>
            <w:noProof/>
            <w:kern w:val="2"/>
            <w:szCs w:val="20"/>
            <w:lang w:eastAsia="lt-LT"/>
            <w14:ligatures w14:val="standardContextual"/>
          </w:rPr>
          <w:t>SPECIALIŲJŲ</w:t>
        </w:r>
        <w:r w:rsidR="002318FA" w:rsidRPr="00B77AF9">
          <w:rPr>
            <w:rFonts w:eastAsiaTheme="minorEastAsia"/>
            <w:noProof/>
            <w:kern w:val="2"/>
            <w:szCs w:val="20"/>
            <w:lang w:eastAsia="lt-LT"/>
            <w14:ligatures w14:val="standardContextual"/>
          </w:rPr>
          <w:t xml:space="preserve"> ĮPAREIGOJIMŲ APSKAITA</w:t>
        </w:r>
        <w:r w:rsidRPr="00B77AF9">
          <w:rPr>
            <w:noProof/>
            <w:webHidden/>
            <w:szCs w:val="20"/>
          </w:rPr>
          <w:tab/>
        </w:r>
        <w:r w:rsidRPr="00B77AF9">
          <w:rPr>
            <w:noProof/>
            <w:webHidden/>
            <w:szCs w:val="20"/>
          </w:rPr>
          <w:fldChar w:fldCharType="begin"/>
        </w:r>
        <w:r w:rsidRPr="00B77AF9">
          <w:rPr>
            <w:noProof/>
            <w:webHidden/>
            <w:szCs w:val="20"/>
          </w:rPr>
          <w:instrText xml:space="preserve"> PAGEREF _Toc216098554 \h </w:instrText>
        </w:r>
        <w:r w:rsidRPr="00B77AF9">
          <w:rPr>
            <w:noProof/>
            <w:webHidden/>
            <w:szCs w:val="20"/>
          </w:rPr>
        </w:r>
        <w:r w:rsidRPr="00B77AF9">
          <w:rPr>
            <w:noProof/>
            <w:webHidden/>
            <w:szCs w:val="20"/>
          </w:rPr>
          <w:fldChar w:fldCharType="separate"/>
        </w:r>
        <w:r w:rsidR="00A12332">
          <w:rPr>
            <w:noProof/>
            <w:webHidden/>
            <w:szCs w:val="20"/>
          </w:rPr>
          <w:t>13</w:t>
        </w:r>
        <w:r w:rsidRPr="00B77AF9">
          <w:rPr>
            <w:noProof/>
            <w:webHidden/>
            <w:szCs w:val="20"/>
          </w:rPr>
          <w:fldChar w:fldCharType="end"/>
        </w:r>
      </w:hyperlink>
    </w:p>
    <w:p w14:paraId="494BF7B4" w14:textId="38A6404B" w:rsidR="00C6122E" w:rsidRPr="007D66CD" w:rsidRDefault="00C6122E" w:rsidP="004520B7">
      <w:pPr>
        <w:pStyle w:val="Turinys1"/>
        <w:tabs>
          <w:tab w:val="left" w:pos="960"/>
          <w:tab w:val="right" w:leader="dot" w:pos="9344"/>
        </w:tabs>
        <w:spacing w:line="240" w:lineRule="auto"/>
        <w:rPr>
          <w:rFonts w:eastAsiaTheme="minorEastAsia"/>
          <w:noProof/>
          <w:kern w:val="2"/>
          <w:szCs w:val="20"/>
          <w:lang w:eastAsia="lt-LT"/>
          <w14:ligatures w14:val="standardContextual"/>
        </w:rPr>
      </w:pPr>
      <w:hyperlink w:anchor="_Toc216098555" w:history="1">
        <w:r w:rsidRPr="00B77AF9">
          <w:rPr>
            <w:rStyle w:val="Hipersaitas"/>
            <w:noProof/>
            <w:szCs w:val="20"/>
          </w:rPr>
          <w:t>11.</w:t>
        </w:r>
        <w:r w:rsidRPr="007D66CD">
          <w:rPr>
            <w:rFonts w:eastAsiaTheme="minorEastAsia"/>
            <w:noProof/>
            <w:kern w:val="2"/>
            <w:szCs w:val="20"/>
            <w:lang w:eastAsia="lt-LT"/>
            <w14:ligatures w14:val="standardContextual"/>
          </w:rPr>
          <w:tab/>
        </w:r>
        <w:r w:rsidRPr="00B77AF9">
          <w:rPr>
            <w:rStyle w:val="Hipersaitas"/>
            <w:noProof/>
            <w:szCs w:val="20"/>
          </w:rPr>
          <w:t>VIDAUS APSKAITOS KONTROLĖS PROCEDŪROS</w:t>
        </w:r>
        <w:r w:rsidRPr="00B77AF9">
          <w:rPr>
            <w:noProof/>
            <w:webHidden/>
            <w:szCs w:val="20"/>
          </w:rPr>
          <w:tab/>
        </w:r>
        <w:r w:rsidRPr="00B77AF9">
          <w:rPr>
            <w:noProof/>
            <w:webHidden/>
            <w:szCs w:val="20"/>
          </w:rPr>
          <w:fldChar w:fldCharType="begin"/>
        </w:r>
        <w:r w:rsidRPr="00B77AF9">
          <w:rPr>
            <w:noProof/>
            <w:webHidden/>
            <w:szCs w:val="20"/>
          </w:rPr>
          <w:instrText xml:space="preserve"> PAGEREF _Toc216098555 \h </w:instrText>
        </w:r>
        <w:r w:rsidRPr="00B77AF9">
          <w:rPr>
            <w:noProof/>
            <w:webHidden/>
            <w:szCs w:val="20"/>
          </w:rPr>
        </w:r>
        <w:r w:rsidRPr="00B77AF9">
          <w:rPr>
            <w:noProof/>
            <w:webHidden/>
            <w:szCs w:val="20"/>
          </w:rPr>
          <w:fldChar w:fldCharType="separate"/>
        </w:r>
        <w:r w:rsidR="00A12332">
          <w:rPr>
            <w:noProof/>
            <w:webHidden/>
            <w:szCs w:val="20"/>
          </w:rPr>
          <w:t>13</w:t>
        </w:r>
        <w:r w:rsidRPr="00B77AF9">
          <w:rPr>
            <w:noProof/>
            <w:webHidden/>
            <w:szCs w:val="20"/>
          </w:rPr>
          <w:fldChar w:fldCharType="end"/>
        </w:r>
      </w:hyperlink>
    </w:p>
    <w:p w14:paraId="026A81F2" w14:textId="66B4D92E" w:rsidR="00C6122E" w:rsidRPr="007D66CD" w:rsidRDefault="00C6122E" w:rsidP="004520B7">
      <w:pPr>
        <w:pStyle w:val="Turinys1"/>
        <w:tabs>
          <w:tab w:val="left" w:pos="960"/>
          <w:tab w:val="right" w:leader="dot" w:pos="9344"/>
        </w:tabs>
        <w:spacing w:line="240" w:lineRule="auto"/>
        <w:rPr>
          <w:rFonts w:eastAsiaTheme="minorEastAsia"/>
          <w:noProof/>
          <w:kern w:val="2"/>
          <w:szCs w:val="20"/>
          <w:lang w:eastAsia="lt-LT"/>
          <w14:ligatures w14:val="standardContextual"/>
        </w:rPr>
      </w:pPr>
      <w:hyperlink w:anchor="_Toc216098556" w:history="1">
        <w:r w:rsidRPr="00B77AF9">
          <w:rPr>
            <w:rStyle w:val="Hipersaitas"/>
            <w:noProof/>
            <w:szCs w:val="20"/>
          </w:rPr>
          <w:t>12.</w:t>
        </w:r>
        <w:r w:rsidRPr="007D66CD">
          <w:rPr>
            <w:rFonts w:eastAsiaTheme="minorEastAsia"/>
            <w:noProof/>
            <w:kern w:val="2"/>
            <w:szCs w:val="20"/>
            <w:lang w:eastAsia="lt-LT"/>
            <w14:ligatures w14:val="standardContextual"/>
          </w:rPr>
          <w:tab/>
        </w:r>
        <w:r w:rsidRPr="00B77AF9">
          <w:rPr>
            <w:rStyle w:val="Hipersaitas"/>
            <w:noProof/>
            <w:szCs w:val="20"/>
          </w:rPr>
          <w:t>BAIGIAMOSIOS NUOSTATOS</w:t>
        </w:r>
        <w:r w:rsidRPr="00B77AF9">
          <w:rPr>
            <w:noProof/>
            <w:webHidden/>
            <w:szCs w:val="20"/>
          </w:rPr>
          <w:tab/>
        </w:r>
        <w:r w:rsidRPr="00B77AF9">
          <w:rPr>
            <w:noProof/>
            <w:webHidden/>
            <w:szCs w:val="20"/>
          </w:rPr>
          <w:fldChar w:fldCharType="begin"/>
        </w:r>
        <w:r w:rsidRPr="00B77AF9">
          <w:rPr>
            <w:noProof/>
            <w:webHidden/>
            <w:szCs w:val="20"/>
          </w:rPr>
          <w:instrText xml:space="preserve"> PAGEREF _Toc216098556 \h </w:instrText>
        </w:r>
        <w:r w:rsidRPr="00B77AF9">
          <w:rPr>
            <w:noProof/>
            <w:webHidden/>
            <w:szCs w:val="20"/>
          </w:rPr>
        </w:r>
        <w:r w:rsidRPr="00B77AF9">
          <w:rPr>
            <w:noProof/>
            <w:webHidden/>
            <w:szCs w:val="20"/>
          </w:rPr>
          <w:fldChar w:fldCharType="separate"/>
        </w:r>
        <w:r w:rsidR="00A12332">
          <w:rPr>
            <w:noProof/>
            <w:webHidden/>
            <w:szCs w:val="20"/>
          </w:rPr>
          <w:t>14</w:t>
        </w:r>
        <w:r w:rsidRPr="00B77AF9">
          <w:rPr>
            <w:noProof/>
            <w:webHidden/>
            <w:szCs w:val="20"/>
          </w:rPr>
          <w:fldChar w:fldCharType="end"/>
        </w:r>
      </w:hyperlink>
    </w:p>
    <w:p w14:paraId="102A96A7" w14:textId="48395EF7" w:rsidR="0A5CEF8B" w:rsidRPr="00EB4489" w:rsidRDefault="6574BE27" w:rsidP="0079320A">
      <w:pPr>
        <w:spacing w:line="360" w:lineRule="auto"/>
        <w:rPr>
          <w:b/>
          <w:bCs/>
          <w:sz w:val="20"/>
          <w:szCs w:val="20"/>
        </w:rPr>
      </w:pPr>
      <w:r w:rsidRPr="00EB4489">
        <w:rPr>
          <w:b/>
          <w:bCs/>
          <w:sz w:val="20"/>
          <w:szCs w:val="20"/>
        </w:rPr>
        <w:fldChar w:fldCharType="end"/>
      </w:r>
    </w:p>
    <w:p w14:paraId="3CF668C6" w14:textId="77777777" w:rsidR="0A5CEF8B" w:rsidRPr="00EB4489" w:rsidRDefault="0A5CEF8B" w:rsidP="0079320A">
      <w:pPr>
        <w:spacing w:line="360" w:lineRule="auto"/>
        <w:jc w:val="center"/>
        <w:rPr>
          <w:b/>
          <w:bCs/>
          <w:sz w:val="20"/>
          <w:szCs w:val="20"/>
        </w:rPr>
      </w:pPr>
    </w:p>
    <w:p w14:paraId="1C4D2D16" w14:textId="541E3B30" w:rsidR="00B47DA5" w:rsidRPr="00EB4489" w:rsidRDefault="00B47DA5" w:rsidP="0079320A">
      <w:pPr>
        <w:tabs>
          <w:tab w:val="center" w:pos="4855"/>
        </w:tabs>
        <w:spacing w:line="360" w:lineRule="auto"/>
        <w:rPr>
          <w:sz w:val="20"/>
          <w:szCs w:val="20"/>
        </w:rPr>
        <w:sectPr w:rsidR="00B47DA5" w:rsidRPr="00EB4489" w:rsidSect="005F570B">
          <w:pgSz w:w="11906" w:h="16838"/>
          <w:pgMar w:top="1134" w:right="1134" w:bottom="1134" w:left="1418" w:header="567" w:footer="567" w:gutter="0"/>
          <w:cols w:space="1296"/>
          <w:docGrid w:linePitch="360"/>
        </w:sectPr>
      </w:pPr>
      <w:r w:rsidRPr="00EB4489">
        <w:rPr>
          <w:sz w:val="20"/>
          <w:szCs w:val="20"/>
        </w:rPr>
        <w:tab/>
      </w:r>
    </w:p>
    <w:tbl>
      <w:tblPr>
        <w:tblStyle w:val="Lentelstinklelis"/>
        <w:tblW w:w="9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6"/>
      </w:tblGrid>
      <w:tr w:rsidR="00BF0E7D" w:rsidRPr="00EB4489" w14:paraId="0576CDAF" w14:textId="77777777" w:rsidTr="4E729DFB">
        <w:tc>
          <w:tcPr>
            <w:tcW w:w="9496" w:type="dxa"/>
          </w:tcPr>
          <w:p w14:paraId="710FC7F4" w14:textId="6DA42066" w:rsidR="00BF0E7D" w:rsidRPr="00EB4489" w:rsidRDefault="00BF0E7D" w:rsidP="009936DA">
            <w:pPr>
              <w:pStyle w:val="Num1"/>
            </w:pPr>
            <w:bookmarkStart w:id="0" w:name="_Toc216098545"/>
            <w:r w:rsidRPr="00EB4489">
              <w:lastRenderedPageBreak/>
              <w:t>PAGRINDINĖS SĄVOKOS</w:t>
            </w:r>
            <w:bookmarkEnd w:id="0"/>
          </w:p>
        </w:tc>
      </w:tr>
      <w:tr w:rsidR="00BF0E7D" w:rsidRPr="00EB4489" w14:paraId="5CE0EF01" w14:textId="77777777" w:rsidTr="4E729DFB">
        <w:tc>
          <w:tcPr>
            <w:tcW w:w="9496" w:type="dxa"/>
          </w:tcPr>
          <w:tbl>
            <w:tblPr>
              <w:tblStyle w:val="Lentelstinklelis"/>
              <w:tblW w:w="8954" w:type="dxa"/>
              <w:tblInd w:w="316" w:type="dxa"/>
              <w:shd w:val="clear" w:color="auto" w:fill="FFFFFF" w:themeFill="background1"/>
              <w:tblLook w:val="04A0" w:firstRow="1" w:lastRow="0" w:firstColumn="1" w:lastColumn="0" w:noHBand="0" w:noVBand="1"/>
            </w:tblPr>
            <w:tblGrid>
              <w:gridCol w:w="2409"/>
              <w:gridCol w:w="6545"/>
            </w:tblGrid>
            <w:tr w:rsidR="00FD5A10" w:rsidRPr="00EB4489" w14:paraId="5519DBF4" w14:textId="77777777" w:rsidTr="009E396A">
              <w:trPr>
                <w:trHeight w:val="376"/>
              </w:trPr>
              <w:tc>
                <w:tcPr>
                  <w:tcW w:w="2409" w:type="dxa"/>
                  <w:shd w:val="clear" w:color="auto" w:fill="ADDEF7"/>
                </w:tcPr>
                <w:p w14:paraId="3C3DD932" w14:textId="2079F759" w:rsidR="00FD5A10" w:rsidRPr="00EB4489" w:rsidRDefault="00FD5A10" w:rsidP="00FD5A10">
                  <w:pPr>
                    <w:autoSpaceDE w:val="0"/>
                    <w:autoSpaceDN w:val="0"/>
                    <w:spacing w:before="0" w:after="60"/>
                    <w:ind w:left="0" w:firstLine="0"/>
                    <w:rPr>
                      <w:b/>
                      <w:bCs/>
                      <w:sz w:val="20"/>
                      <w:szCs w:val="20"/>
                    </w:rPr>
                  </w:pPr>
                  <w:r>
                    <w:rPr>
                      <w:b/>
                      <w:bCs/>
                      <w:sz w:val="20"/>
                      <w:szCs w:val="20"/>
                    </w:rPr>
                    <w:t>AB „Regitra“</w:t>
                  </w:r>
                </w:p>
              </w:tc>
              <w:tc>
                <w:tcPr>
                  <w:tcW w:w="6545" w:type="dxa"/>
                  <w:shd w:val="clear" w:color="auto" w:fill="FFFFFF" w:themeFill="background1"/>
                </w:tcPr>
                <w:p w14:paraId="2BC23938" w14:textId="768324F4" w:rsidR="00FD5A10" w:rsidRPr="00EB4489" w:rsidRDefault="00FD5A10" w:rsidP="00FD5A10">
                  <w:pPr>
                    <w:spacing w:before="60" w:after="60"/>
                    <w:ind w:left="0" w:firstLine="0"/>
                    <w:rPr>
                      <w:sz w:val="20"/>
                      <w:szCs w:val="20"/>
                    </w:rPr>
                  </w:pPr>
                  <w:r w:rsidRPr="35B45899">
                    <w:rPr>
                      <w:sz w:val="20"/>
                      <w:szCs w:val="20"/>
                    </w:rPr>
                    <w:t xml:space="preserve">Akcinė bendrovė „Regitra“, </w:t>
                  </w:r>
                  <w:r w:rsidRPr="35B45899">
                    <w:rPr>
                      <w:color w:val="333333"/>
                      <w:sz w:val="20"/>
                      <w:szCs w:val="20"/>
                    </w:rPr>
                    <w:t>juridinio asmens kodas 110078991.</w:t>
                  </w:r>
                </w:p>
              </w:tc>
            </w:tr>
            <w:tr w:rsidR="00FD5A10" w:rsidRPr="00EB4489" w14:paraId="16CE51DD" w14:textId="77777777" w:rsidTr="5C8B1A7C">
              <w:trPr>
                <w:trHeight w:val="376"/>
              </w:trPr>
              <w:tc>
                <w:tcPr>
                  <w:tcW w:w="2409" w:type="dxa"/>
                  <w:shd w:val="clear" w:color="auto" w:fill="ADDEF7"/>
                </w:tcPr>
                <w:p w14:paraId="05925809" w14:textId="236D6E4A" w:rsidR="00FD5A10" w:rsidRDefault="00FD5A10" w:rsidP="00FD5A10">
                  <w:pPr>
                    <w:autoSpaceDE w:val="0"/>
                    <w:autoSpaceDN w:val="0"/>
                    <w:spacing w:before="0" w:after="60"/>
                    <w:ind w:left="0" w:firstLine="0"/>
                    <w:rPr>
                      <w:b/>
                      <w:bCs/>
                      <w:sz w:val="20"/>
                      <w:szCs w:val="20"/>
                    </w:rPr>
                  </w:pPr>
                  <w:r w:rsidRPr="00EB4489">
                    <w:rPr>
                      <w:b/>
                      <w:bCs/>
                      <w:sz w:val="20"/>
                      <w:szCs w:val="20"/>
                    </w:rPr>
                    <w:t>TFAS</w:t>
                  </w:r>
                </w:p>
              </w:tc>
              <w:tc>
                <w:tcPr>
                  <w:tcW w:w="6545" w:type="dxa"/>
                  <w:shd w:val="clear" w:color="auto" w:fill="FFFFFF" w:themeFill="background1"/>
                </w:tcPr>
                <w:p w14:paraId="5A47FD53" w14:textId="142967BD" w:rsidR="00FD5A10" w:rsidRPr="35B45899" w:rsidRDefault="00FD5A10" w:rsidP="00FD5A10">
                  <w:pPr>
                    <w:spacing w:before="60" w:after="60"/>
                    <w:ind w:left="0" w:firstLine="0"/>
                    <w:rPr>
                      <w:sz w:val="20"/>
                      <w:szCs w:val="20"/>
                    </w:rPr>
                  </w:pPr>
                  <w:r w:rsidRPr="00EB4489">
                    <w:rPr>
                      <w:sz w:val="20"/>
                      <w:szCs w:val="20"/>
                    </w:rPr>
                    <w:t>Tarptautiniai finansinės atskaitomybės standartai</w:t>
                  </w:r>
                  <w:r w:rsidR="00E03543">
                    <w:rPr>
                      <w:sz w:val="20"/>
                      <w:szCs w:val="20"/>
                    </w:rPr>
                    <w:t>.</w:t>
                  </w:r>
                </w:p>
              </w:tc>
            </w:tr>
            <w:tr w:rsidR="00FD5A10" w:rsidRPr="00EB4489" w14:paraId="58E4E844" w14:textId="77777777" w:rsidTr="5C8B1A7C">
              <w:trPr>
                <w:trHeight w:val="376"/>
              </w:trPr>
              <w:tc>
                <w:tcPr>
                  <w:tcW w:w="2409" w:type="dxa"/>
                  <w:shd w:val="clear" w:color="auto" w:fill="ADDEF7"/>
                </w:tcPr>
                <w:p w14:paraId="186A168B" w14:textId="55832395" w:rsidR="00FD5A10" w:rsidRPr="00EB4489" w:rsidRDefault="00FD5A10" w:rsidP="00FD5A10">
                  <w:pPr>
                    <w:autoSpaceDE w:val="0"/>
                    <w:autoSpaceDN w:val="0"/>
                    <w:spacing w:before="0" w:after="60"/>
                    <w:ind w:left="0" w:firstLine="0"/>
                    <w:rPr>
                      <w:b/>
                      <w:bCs/>
                      <w:sz w:val="20"/>
                      <w:szCs w:val="20"/>
                    </w:rPr>
                  </w:pPr>
                  <w:r w:rsidRPr="00EB4489">
                    <w:rPr>
                      <w:b/>
                      <w:bCs/>
                      <w:sz w:val="20"/>
                      <w:szCs w:val="20"/>
                    </w:rPr>
                    <w:t>Politika</w:t>
                  </w:r>
                </w:p>
              </w:tc>
              <w:tc>
                <w:tcPr>
                  <w:tcW w:w="6545" w:type="dxa"/>
                  <w:shd w:val="clear" w:color="auto" w:fill="FFFFFF" w:themeFill="background1"/>
                </w:tcPr>
                <w:p w14:paraId="38EF8C44" w14:textId="27F24923" w:rsidR="00FD5A10" w:rsidRPr="00EB4489" w:rsidRDefault="00FD5A10" w:rsidP="00FD5A10">
                  <w:pPr>
                    <w:spacing w:before="60" w:after="60"/>
                    <w:ind w:left="0" w:firstLine="0"/>
                    <w:rPr>
                      <w:sz w:val="20"/>
                      <w:szCs w:val="20"/>
                    </w:rPr>
                  </w:pPr>
                  <w:r>
                    <w:rPr>
                      <w:sz w:val="20"/>
                      <w:szCs w:val="20"/>
                    </w:rPr>
                    <w:t>Ši AB „Regitra“ a</w:t>
                  </w:r>
                  <w:r w:rsidRPr="00EB4489">
                    <w:rPr>
                      <w:sz w:val="20"/>
                      <w:szCs w:val="20"/>
                    </w:rPr>
                    <w:t>pskaitos politika</w:t>
                  </w:r>
                  <w:r w:rsidR="00E03543">
                    <w:rPr>
                      <w:sz w:val="20"/>
                      <w:szCs w:val="20"/>
                    </w:rPr>
                    <w:t>.</w:t>
                  </w:r>
                </w:p>
              </w:tc>
            </w:tr>
            <w:tr w:rsidR="00FD5A10" w:rsidRPr="00EB4489" w14:paraId="61597F61" w14:textId="77777777" w:rsidTr="5C8B1A7C">
              <w:trPr>
                <w:trHeight w:val="376"/>
              </w:trPr>
              <w:tc>
                <w:tcPr>
                  <w:tcW w:w="2409" w:type="dxa"/>
                  <w:shd w:val="clear" w:color="auto" w:fill="ADDEF7"/>
                </w:tcPr>
                <w:p w14:paraId="4344FD9D" w14:textId="0331C78A" w:rsidR="00FD5A10" w:rsidRPr="00EB4489" w:rsidRDefault="00FD5A10" w:rsidP="00FD5A10">
                  <w:pPr>
                    <w:autoSpaceDE w:val="0"/>
                    <w:autoSpaceDN w:val="0"/>
                    <w:spacing w:before="0" w:after="60"/>
                    <w:ind w:left="0" w:firstLine="0"/>
                    <w:rPr>
                      <w:b/>
                      <w:bCs/>
                      <w:sz w:val="20"/>
                      <w:szCs w:val="20"/>
                    </w:rPr>
                  </w:pPr>
                  <w:r w:rsidRPr="00EB4489">
                    <w:rPr>
                      <w:b/>
                      <w:bCs/>
                      <w:sz w:val="20"/>
                      <w:szCs w:val="20"/>
                    </w:rPr>
                    <w:t>FAĮ</w:t>
                  </w:r>
                </w:p>
              </w:tc>
              <w:tc>
                <w:tcPr>
                  <w:tcW w:w="6545" w:type="dxa"/>
                  <w:shd w:val="clear" w:color="auto" w:fill="FFFFFF" w:themeFill="background1"/>
                </w:tcPr>
                <w:p w14:paraId="48C24EE5" w14:textId="5FB846F8" w:rsidR="00FD5A10" w:rsidRDefault="00FD5A10" w:rsidP="00FD5A10">
                  <w:pPr>
                    <w:spacing w:before="60" w:after="60"/>
                    <w:ind w:left="0" w:firstLine="0"/>
                    <w:rPr>
                      <w:sz w:val="20"/>
                      <w:szCs w:val="20"/>
                    </w:rPr>
                  </w:pPr>
                  <w:r>
                    <w:rPr>
                      <w:sz w:val="20"/>
                      <w:szCs w:val="20"/>
                    </w:rPr>
                    <w:t>Lietuvos Respublikos f</w:t>
                  </w:r>
                  <w:r w:rsidRPr="00EB4489">
                    <w:rPr>
                      <w:sz w:val="20"/>
                      <w:szCs w:val="20"/>
                    </w:rPr>
                    <w:t>inansinės apskaitos įstatymas</w:t>
                  </w:r>
                  <w:r w:rsidR="00E03543">
                    <w:rPr>
                      <w:sz w:val="20"/>
                      <w:szCs w:val="20"/>
                    </w:rPr>
                    <w:t>.</w:t>
                  </w:r>
                </w:p>
              </w:tc>
            </w:tr>
            <w:tr w:rsidR="00FD5A10" w:rsidRPr="00EB4489" w14:paraId="74A4B725" w14:textId="77777777" w:rsidTr="5C8B1A7C">
              <w:trPr>
                <w:trHeight w:val="376"/>
              </w:trPr>
              <w:tc>
                <w:tcPr>
                  <w:tcW w:w="2409" w:type="dxa"/>
                  <w:shd w:val="clear" w:color="auto" w:fill="ADDEF7"/>
                </w:tcPr>
                <w:p w14:paraId="7BB16828" w14:textId="32E8B16D" w:rsidR="00FD5A10" w:rsidRPr="00EB4489" w:rsidRDefault="00FD5A10" w:rsidP="00FD5A10">
                  <w:pPr>
                    <w:autoSpaceDE w:val="0"/>
                    <w:autoSpaceDN w:val="0"/>
                    <w:spacing w:before="0" w:after="60"/>
                    <w:ind w:left="0" w:firstLine="0"/>
                    <w:rPr>
                      <w:b/>
                      <w:bCs/>
                      <w:sz w:val="20"/>
                      <w:szCs w:val="20"/>
                    </w:rPr>
                  </w:pPr>
                  <w:r w:rsidRPr="00EB4489">
                    <w:rPr>
                      <w:b/>
                      <w:bCs/>
                      <w:sz w:val="20"/>
                      <w:szCs w:val="20"/>
                    </w:rPr>
                    <w:t>Naudotojai</w:t>
                  </w:r>
                </w:p>
              </w:tc>
              <w:tc>
                <w:tcPr>
                  <w:tcW w:w="6545" w:type="dxa"/>
                  <w:shd w:val="clear" w:color="auto" w:fill="FFFFFF" w:themeFill="background1"/>
                </w:tcPr>
                <w:p w14:paraId="5FF5D2CC" w14:textId="2C1F1DFD" w:rsidR="00FD5A10" w:rsidRDefault="00FD5A10" w:rsidP="00FD5A10">
                  <w:pPr>
                    <w:spacing w:before="60" w:after="60"/>
                    <w:ind w:left="0" w:firstLine="0"/>
                    <w:rPr>
                      <w:sz w:val="20"/>
                      <w:szCs w:val="20"/>
                    </w:rPr>
                  </w:pPr>
                  <w:r w:rsidRPr="00EB4489">
                    <w:rPr>
                      <w:sz w:val="20"/>
                      <w:szCs w:val="20"/>
                    </w:rPr>
                    <w:t>Valdymo organai, akcininkai, kreditoriai, valdymo institucijos ir kitos suinteresuotos šalys</w:t>
                  </w:r>
                  <w:r w:rsidR="00E03543">
                    <w:rPr>
                      <w:sz w:val="20"/>
                      <w:szCs w:val="20"/>
                    </w:rPr>
                    <w:t>.</w:t>
                  </w:r>
                </w:p>
              </w:tc>
            </w:tr>
            <w:tr w:rsidR="00FD5A10" w:rsidRPr="00EB4489" w14:paraId="5819EDCB" w14:textId="77777777" w:rsidTr="5C8B1A7C">
              <w:trPr>
                <w:trHeight w:val="376"/>
              </w:trPr>
              <w:tc>
                <w:tcPr>
                  <w:tcW w:w="2409" w:type="dxa"/>
                  <w:shd w:val="clear" w:color="auto" w:fill="ADDEF7"/>
                </w:tcPr>
                <w:p w14:paraId="79F27C4C" w14:textId="58D3ADAA" w:rsidR="00FD5A10" w:rsidRPr="00EB4489" w:rsidRDefault="4D3BE51A" w:rsidP="5C8B1A7C">
                  <w:pPr>
                    <w:autoSpaceDE w:val="0"/>
                    <w:autoSpaceDN w:val="0"/>
                    <w:spacing w:before="0" w:after="60"/>
                    <w:ind w:left="0" w:firstLine="0"/>
                    <w:rPr>
                      <w:b/>
                      <w:bCs/>
                      <w:sz w:val="20"/>
                      <w:szCs w:val="20"/>
                      <w:highlight w:val="yellow"/>
                    </w:rPr>
                  </w:pPr>
                  <w:r w:rsidRPr="009E396A">
                    <w:rPr>
                      <w:b/>
                      <w:bCs/>
                      <w:sz w:val="20"/>
                      <w:szCs w:val="20"/>
                    </w:rPr>
                    <w:t>Klientai</w:t>
                  </w:r>
                </w:p>
              </w:tc>
              <w:tc>
                <w:tcPr>
                  <w:tcW w:w="6545" w:type="dxa"/>
                  <w:shd w:val="clear" w:color="auto" w:fill="FFFFFF" w:themeFill="background1"/>
                </w:tcPr>
                <w:p w14:paraId="66975EBA" w14:textId="46666F59" w:rsidR="00FD5A10" w:rsidRPr="00EB4489" w:rsidRDefault="00FD5A10" w:rsidP="00FD5A10">
                  <w:pPr>
                    <w:spacing w:before="60" w:after="60"/>
                    <w:ind w:left="0" w:firstLine="0"/>
                    <w:rPr>
                      <w:sz w:val="20"/>
                      <w:szCs w:val="20"/>
                    </w:rPr>
                  </w:pPr>
                  <w:r w:rsidRPr="00EB4489">
                    <w:rPr>
                      <w:rStyle w:val="Komentaronuoroda"/>
                      <w:sz w:val="20"/>
                      <w:szCs w:val="20"/>
                    </w:rPr>
                    <w:t xml:space="preserve">Fiziniai ar juridiniai asmenys, kurie naudojasi </w:t>
                  </w:r>
                  <w:r w:rsidR="00BB3A8A">
                    <w:rPr>
                      <w:sz w:val="20"/>
                      <w:szCs w:val="20"/>
                    </w:rPr>
                    <w:t>AB „Regitra“</w:t>
                  </w:r>
                  <w:r w:rsidRPr="00EB4489">
                    <w:rPr>
                      <w:rStyle w:val="Komentaronuoroda"/>
                      <w:sz w:val="20"/>
                      <w:szCs w:val="20"/>
                    </w:rPr>
                    <w:t xml:space="preserve"> teikiamomis paslaugomis</w:t>
                  </w:r>
                  <w:r w:rsidR="00E03543">
                    <w:rPr>
                      <w:rStyle w:val="Komentaronuoroda"/>
                      <w:sz w:val="20"/>
                      <w:szCs w:val="20"/>
                    </w:rPr>
                    <w:t>.</w:t>
                  </w:r>
                </w:p>
              </w:tc>
            </w:tr>
            <w:tr w:rsidR="00FD5A10" w:rsidRPr="00EB4489" w14:paraId="55D82AAC" w14:textId="77777777" w:rsidTr="5C8B1A7C">
              <w:trPr>
                <w:trHeight w:val="376"/>
              </w:trPr>
              <w:tc>
                <w:tcPr>
                  <w:tcW w:w="2409" w:type="dxa"/>
                  <w:shd w:val="clear" w:color="auto" w:fill="ADDEF7"/>
                </w:tcPr>
                <w:p w14:paraId="050FFBB1" w14:textId="3531D679" w:rsidR="00FD5A10" w:rsidRPr="00EB4489" w:rsidRDefault="00FD5A10" w:rsidP="00FD5A10">
                  <w:pPr>
                    <w:autoSpaceDE w:val="0"/>
                    <w:autoSpaceDN w:val="0"/>
                    <w:spacing w:before="0" w:after="60"/>
                    <w:ind w:left="0" w:firstLine="0"/>
                    <w:rPr>
                      <w:b/>
                      <w:bCs/>
                      <w:sz w:val="20"/>
                      <w:szCs w:val="20"/>
                    </w:rPr>
                  </w:pPr>
                  <w:r w:rsidRPr="00EB4489">
                    <w:rPr>
                      <w:b/>
                      <w:bCs/>
                      <w:sz w:val="20"/>
                      <w:szCs w:val="20"/>
                    </w:rPr>
                    <w:t>Ataskaitinis laikotarpis</w:t>
                  </w:r>
                </w:p>
              </w:tc>
              <w:tc>
                <w:tcPr>
                  <w:tcW w:w="6545" w:type="dxa"/>
                  <w:shd w:val="clear" w:color="auto" w:fill="FFFFFF" w:themeFill="background1"/>
                </w:tcPr>
                <w:p w14:paraId="51376986" w14:textId="53FDAD82" w:rsidR="00FD5A10" w:rsidRPr="00EB4489" w:rsidRDefault="00FD5A10" w:rsidP="00FD5A10">
                  <w:pPr>
                    <w:spacing w:before="60" w:after="60"/>
                    <w:ind w:left="0" w:firstLine="0"/>
                    <w:rPr>
                      <w:rStyle w:val="Komentaronuoroda"/>
                      <w:sz w:val="20"/>
                      <w:szCs w:val="20"/>
                    </w:rPr>
                  </w:pPr>
                  <w:r w:rsidRPr="00EB4489">
                    <w:rPr>
                      <w:sz w:val="20"/>
                      <w:szCs w:val="20"/>
                    </w:rPr>
                    <w:t>Sausio 1 d. - gruodžio 31 d</w:t>
                  </w:r>
                  <w:r>
                    <w:rPr>
                      <w:sz w:val="20"/>
                      <w:szCs w:val="20"/>
                    </w:rPr>
                    <w:t>.</w:t>
                  </w:r>
                </w:p>
              </w:tc>
            </w:tr>
          </w:tbl>
          <w:p w14:paraId="7DCA81C2" w14:textId="77777777" w:rsidR="00BF0E7D" w:rsidRPr="00EB4489" w:rsidRDefault="00BF0E7D" w:rsidP="009936DA">
            <w:pPr>
              <w:pStyle w:val="Num1"/>
              <w:numPr>
                <w:ilvl w:val="0"/>
                <w:numId w:val="0"/>
              </w:numPr>
              <w:ind w:left="709"/>
            </w:pPr>
          </w:p>
        </w:tc>
      </w:tr>
      <w:tr w:rsidR="00BF0E7D" w:rsidRPr="00EB4489" w14:paraId="5DD6B0B9" w14:textId="77777777" w:rsidTr="4E729DFB">
        <w:tc>
          <w:tcPr>
            <w:tcW w:w="9496" w:type="dxa"/>
          </w:tcPr>
          <w:p w14:paraId="3C929123" w14:textId="77777777" w:rsidR="00BF0E7D" w:rsidRPr="00EB4489" w:rsidRDefault="00BF0E7D" w:rsidP="009936DA">
            <w:pPr>
              <w:pStyle w:val="Num1"/>
              <w:numPr>
                <w:ilvl w:val="0"/>
                <w:numId w:val="0"/>
              </w:numPr>
            </w:pPr>
          </w:p>
        </w:tc>
      </w:tr>
      <w:tr w:rsidR="00BF0E7D" w:rsidRPr="00EB4489" w14:paraId="2520DFA8" w14:textId="77777777" w:rsidTr="4E729DFB">
        <w:tc>
          <w:tcPr>
            <w:tcW w:w="9496" w:type="dxa"/>
          </w:tcPr>
          <w:p w14:paraId="49E65A3E" w14:textId="77777777" w:rsidR="00BF0E7D" w:rsidRPr="00EB4489" w:rsidRDefault="00BF0E7D" w:rsidP="009936DA">
            <w:pPr>
              <w:pStyle w:val="Num1"/>
            </w:pPr>
            <w:bookmarkStart w:id="1" w:name="_Toc216098546"/>
            <w:r w:rsidRPr="00EB4489">
              <w:t>BENDROSIOS NUOSTATOS</w:t>
            </w:r>
            <w:bookmarkEnd w:id="1"/>
          </w:p>
        </w:tc>
      </w:tr>
      <w:tr w:rsidR="005B7020" w:rsidRPr="00EB4489" w14:paraId="299BA575" w14:textId="77777777" w:rsidTr="4E729DFB">
        <w:tc>
          <w:tcPr>
            <w:tcW w:w="9496" w:type="dxa"/>
          </w:tcPr>
          <w:p w14:paraId="04937FD4" w14:textId="77777777" w:rsidR="005B7020" w:rsidRPr="00EB4489" w:rsidRDefault="005B7020" w:rsidP="009936DA">
            <w:pPr>
              <w:pStyle w:val="Num1"/>
              <w:numPr>
                <w:ilvl w:val="0"/>
                <w:numId w:val="0"/>
              </w:numPr>
            </w:pPr>
          </w:p>
        </w:tc>
      </w:tr>
      <w:tr w:rsidR="00BF0E7D" w:rsidRPr="00EB4489" w14:paraId="0E6DED41" w14:textId="77777777" w:rsidTr="4E729DFB">
        <w:tc>
          <w:tcPr>
            <w:tcW w:w="9496" w:type="dxa"/>
          </w:tcPr>
          <w:p w14:paraId="5AE7ECA2" w14:textId="36D0ED54" w:rsidR="00BF0E7D" w:rsidRPr="00EB4489" w:rsidRDefault="00BF0E7D" w:rsidP="00C032CA">
            <w:pPr>
              <w:pStyle w:val="Num2"/>
              <w:tabs>
                <w:tab w:val="left" w:pos="880"/>
              </w:tabs>
              <w:spacing w:before="0" w:after="0"/>
              <w:ind w:left="397" w:firstLine="0"/>
            </w:pPr>
            <w:r w:rsidRPr="00EB4489">
              <w:t>Šios Politikos tikslas –</w:t>
            </w:r>
            <w:r w:rsidR="004A7B9C" w:rsidRPr="00EB4489">
              <w:t xml:space="preserve"> nustatyti apskaitos tvarkymo principus, metodus ir procedūras, kurių privalo laikytis </w:t>
            </w:r>
            <w:r w:rsidR="008A0515">
              <w:t>AB „Regitra“</w:t>
            </w:r>
            <w:r w:rsidR="004A7B9C" w:rsidRPr="00EB4489">
              <w:t xml:space="preserve"> rengdama ir teikdama finansines ataskaitas.</w:t>
            </w:r>
          </w:p>
        </w:tc>
      </w:tr>
      <w:tr w:rsidR="00E03543" w:rsidRPr="00EB4489" w14:paraId="226D9E05" w14:textId="77777777" w:rsidTr="4E729DFB">
        <w:tc>
          <w:tcPr>
            <w:tcW w:w="9496" w:type="dxa"/>
          </w:tcPr>
          <w:p w14:paraId="04EA0FD2" w14:textId="77777777" w:rsidR="00E03543" w:rsidRPr="00EB4489" w:rsidRDefault="00E03543" w:rsidP="00C032CA">
            <w:pPr>
              <w:pStyle w:val="Num2"/>
              <w:numPr>
                <w:ilvl w:val="0"/>
                <w:numId w:val="0"/>
              </w:numPr>
              <w:tabs>
                <w:tab w:val="left" w:pos="880"/>
              </w:tabs>
              <w:spacing w:before="0" w:after="0"/>
              <w:ind w:left="397"/>
            </w:pPr>
          </w:p>
        </w:tc>
      </w:tr>
      <w:tr w:rsidR="00BF0E7D" w:rsidRPr="00EB4489" w14:paraId="15DDEAB0" w14:textId="77777777" w:rsidTr="4E729DFB">
        <w:tc>
          <w:tcPr>
            <w:tcW w:w="9496" w:type="dxa"/>
          </w:tcPr>
          <w:p w14:paraId="2A338765" w14:textId="77777777" w:rsidR="00BF0E7D" w:rsidRPr="00EB4489" w:rsidRDefault="00BF0E7D" w:rsidP="002114A1">
            <w:pPr>
              <w:pStyle w:val="Num2"/>
              <w:keepLines/>
              <w:tabs>
                <w:tab w:val="left" w:pos="880"/>
              </w:tabs>
              <w:ind w:left="454" w:firstLine="0"/>
            </w:pPr>
            <w:r w:rsidRPr="00EB4489">
              <w:t>Ši Politika apima ir numato:</w:t>
            </w:r>
          </w:p>
        </w:tc>
      </w:tr>
      <w:tr w:rsidR="00C032CA" w:rsidRPr="00EB4489" w14:paraId="322BF37F" w14:textId="77777777" w:rsidTr="4E729DFB">
        <w:tc>
          <w:tcPr>
            <w:tcW w:w="9496" w:type="dxa"/>
          </w:tcPr>
          <w:p w14:paraId="3F4AC31D" w14:textId="77777777" w:rsidR="00C032CA" w:rsidRPr="00EB4489" w:rsidRDefault="00C032CA" w:rsidP="00BA0F4D">
            <w:pPr>
              <w:pStyle w:val="Num2"/>
              <w:keepLines/>
              <w:numPr>
                <w:ilvl w:val="0"/>
                <w:numId w:val="0"/>
              </w:numPr>
              <w:spacing w:before="0" w:after="0"/>
            </w:pPr>
          </w:p>
        </w:tc>
      </w:tr>
      <w:tr w:rsidR="00BF0E7D" w:rsidRPr="00EB4489" w14:paraId="5B4A9EC0" w14:textId="77777777" w:rsidTr="4E729DFB">
        <w:trPr>
          <w:trHeight w:val="179"/>
        </w:trPr>
        <w:tc>
          <w:tcPr>
            <w:tcW w:w="9496" w:type="dxa"/>
          </w:tcPr>
          <w:p w14:paraId="7D810FDD" w14:textId="47B2DA47" w:rsidR="00BF0E7D" w:rsidRPr="00EB4489" w:rsidRDefault="000E15FA" w:rsidP="00C032CA">
            <w:pPr>
              <w:pStyle w:val="Num3"/>
              <w:spacing w:before="0" w:after="0"/>
              <w:ind w:left="1559" w:hanging="839"/>
              <w:contextualSpacing w:val="0"/>
            </w:pPr>
            <w:r w:rsidRPr="00EB4489">
              <w:t>T</w:t>
            </w:r>
            <w:r w:rsidR="004A7B9C" w:rsidRPr="00EB4489">
              <w:t>urto apskaitą</w:t>
            </w:r>
            <w:r w:rsidR="00BF0E7D" w:rsidRPr="00EB4489">
              <w:t>;</w:t>
            </w:r>
          </w:p>
        </w:tc>
      </w:tr>
      <w:tr w:rsidR="00433ABB" w:rsidRPr="00EB4489" w14:paraId="4B11F83E" w14:textId="77777777" w:rsidTr="4E729DFB">
        <w:trPr>
          <w:trHeight w:val="179"/>
        </w:trPr>
        <w:tc>
          <w:tcPr>
            <w:tcW w:w="9496" w:type="dxa"/>
          </w:tcPr>
          <w:p w14:paraId="5A3C017D" w14:textId="77777777" w:rsidR="00433ABB" w:rsidRPr="00EB4489" w:rsidRDefault="00433ABB" w:rsidP="00433ABB">
            <w:pPr>
              <w:pStyle w:val="Num3"/>
              <w:numPr>
                <w:ilvl w:val="0"/>
                <w:numId w:val="0"/>
              </w:numPr>
              <w:spacing w:before="0" w:after="0"/>
              <w:ind w:left="1559"/>
              <w:contextualSpacing w:val="0"/>
            </w:pPr>
          </w:p>
        </w:tc>
      </w:tr>
      <w:tr w:rsidR="00936DF4" w:rsidRPr="00EB4489" w14:paraId="4738E93D" w14:textId="77777777" w:rsidTr="4E729DFB">
        <w:trPr>
          <w:trHeight w:val="179"/>
        </w:trPr>
        <w:tc>
          <w:tcPr>
            <w:tcW w:w="9496" w:type="dxa"/>
          </w:tcPr>
          <w:p w14:paraId="2979F857" w14:textId="4DDC2379" w:rsidR="00936DF4" w:rsidRPr="00EB4489" w:rsidRDefault="00BA0F4D" w:rsidP="00BA0F4D">
            <w:pPr>
              <w:pStyle w:val="Num3"/>
              <w:spacing w:before="0" w:after="0"/>
            </w:pPr>
            <w:r w:rsidRPr="00EB4489">
              <w:t xml:space="preserve">     Įsipareigojimų ir nuosavo kapitalo apskaitą; </w:t>
            </w:r>
          </w:p>
        </w:tc>
      </w:tr>
      <w:tr w:rsidR="00936DF4" w:rsidRPr="00EB4489" w14:paraId="4ED64040" w14:textId="77777777" w:rsidTr="4E729DFB">
        <w:trPr>
          <w:trHeight w:val="179"/>
        </w:trPr>
        <w:tc>
          <w:tcPr>
            <w:tcW w:w="9496" w:type="dxa"/>
          </w:tcPr>
          <w:p w14:paraId="448F7708" w14:textId="77777777" w:rsidR="00936DF4" w:rsidRPr="00EB4489" w:rsidRDefault="00936DF4" w:rsidP="00433ABB">
            <w:pPr>
              <w:pStyle w:val="Num3"/>
              <w:numPr>
                <w:ilvl w:val="0"/>
                <w:numId w:val="0"/>
              </w:numPr>
              <w:spacing w:before="0" w:after="0"/>
              <w:ind w:left="1559"/>
              <w:contextualSpacing w:val="0"/>
            </w:pPr>
          </w:p>
        </w:tc>
      </w:tr>
      <w:tr w:rsidR="00936DF4" w:rsidRPr="00EB4489" w14:paraId="1E0A87C6" w14:textId="77777777" w:rsidTr="4E729DFB">
        <w:trPr>
          <w:trHeight w:val="179"/>
        </w:trPr>
        <w:tc>
          <w:tcPr>
            <w:tcW w:w="9496" w:type="dxa"/>
          </w:tcPr>
          <w:p w14:paraId="0C6BC8FF" w14:textId="6DF305A3" w:rsidR="00936DF4" w:rsidRPr="00EB4489" w:rsidRDefault="00BA0F4D" w:rsidP="00BA0F4D">
            <w:pPr>
              <w:pStyle w:val="Num3"/>
              <w:spacing w:before="0" w:after="0"/>
            </w:pPr>
            <w:r w:rsidRPr="00EB4489">
              <w:t xml:space="preserve">     Pajamų ir sąnaudų apskaitą;</w:t>
            </w:r>
          </w:p>
        </w:tc>
      </w:tr>
      <w:tr w:rsidR="00936DF4" w:rsidRPr="00EB4489" w14:paraId="0D71F2C3" w14:textId="77777777" w:rsidTr="4E729DFB">
        <w:trPr>
          <w:trHeight w:val="179"/>
        </w:trPr>
        <w:tc>
          <w:tcPr>
            <w:tcW w:w="9496" w:type="dxa"/>
          </w:tcPr>
          <w:p w14:paraId="1234C4E3" w14:textId="77777777" w:rsidR="00936DF4" w:rsidRPr="00EB4489" w:rsidRDefault="00936DF4" w:rsidP="00433ABB">
            <w:pPr>
              <w:pStyle w:val="Num3"/>
              <w:numPr>
                <w:ilvl w:val="0"/>
                <w:numId w:val="0"/>
              </w:numPr>
              <w:spacing w:before="0" w:after="0"/>
              <w:ind w:left="1559"/>
              <w:contextualSpacing w:val="0"/>
            </w:pPr>
          </w:p>
        </w:tc>
      </w:tr>
      <w:tr w:rsidR="00936DF4" w:rsidRPr="00EB4489" w14:paraId="704E5E25" w14:textId="77777777" w:rsidTr="4E729DFB">
        <w:trPr>
          <w:trHeight w:val="179"/>
        </w:trPr>
        <w:tc>
          <w:tcPr>
            <w:tcW w:w="9496" w:type="dxa"/>
          </w:tcPr>
          <w:p w14:paraId="677AE274" w14:textId="77120CBC" w:rsidR="00936DF4" w:rsidRPr="00EB4489" w:rsidRDefault="00BA0F4D" w:rsidP="00BA0F4D">
            <w:pPr>
              <w:pStyle w:val="Num3"/>
              <w:spacing w:before="0" w:after="0"/>
              <w:ind w:left="1559" w:hanging="839"/>
              <w:contextualSpacing w:val="0"/>
            </w:pPr>
            <w:r w:rsidRPr="00EB4489">
              <w:t>Užsienio valiutos operacijų apskaitą;</w:t>
            </w:r>
          </w:p>
        </w:tc>
      </w:tr>
      <w:tr w:rsidR="00936DF4" w:rsidRPr="00EB4489" w14:paraId="1E87DDB0" w14:textId="77777777" w:rsidTr="4E729DFB">
        <w:trPr>
          <w:trHeight w:val="179"/>
        </w:trPr>
        <w:tc>
          <w:tcPr>
            <w:tcW w:w="9496" w:type="dxa"/>
          </w:tcPr>
          <w:p w14:paraId="0BA39B42" w14:textId="77777777" w:rsidR="00936DF4" w:rsidRPr="00EB4489" w:rsidRDefault="00936DF4" w:rsidP="00433ABB">
            <w:pPr>
              <w:pStyle w:val="Num3"/>
              <w:numPr>
                <w:ilvl w:val="0"/>
                <w:numId w:val="0"/>
              </w:numPr>
              <w:spacing w:before="0" w:after="0"/>
              <w:ind w:left="1559"/>
              <w:contextualSpacing w:val="0"/>
            </w:pPr>
          </w:p>
        </w:tc>
      </w:tr>
      <w:tr w:rsidR="00936DF4" w:rsidRPr="00EB4489" w14:paraId="7209BCBE" w14:textId="77777777" w:rsidTr="4E729DFB">
        <w:trPr>
          <w:trHeight w:val="179"/>
        </w:trPr>
        <w:tc>
          <w:tcPr>
            <w:tcW w:w="9496" w:type="dxa"/>
          </w:tcPr>
          <w:p w14:paraId="5D5070F1" w14:textId="49A7455F" w:rsidR="00936DF4" w:rsidRPr="00EB4489" w:rsidRDefault="00BA0F4D" w:rsidP="00BA0F4D">
            <w:pPr>
              <w:pStyle w:val="Num3"/>
              <w:spacing w:before="0" w:after="0"/>
              <w:ind w:left="1559" w:hanging="839"/>
            </w:pPr>
            <w:r w:rsidRPr="00EB4489">
              <w:t>Susijusių šalių apskaitą;</w:t>
            </w:r>
          </w:p>
        </w:tc>
      </w:tr>
      <w:tr w:rsidR="00BA0F4D" w:rsidRPr="00EB4489" w14:paraId="19559233" w14:textId="77777777" w:rsidTr="4E729DFB">
        <w:trPr>
          <w:trHeight w:val="179"/>
        </w:trPr>
        <w:tc>
          <w:tcPr>
            <w:tcW w:w="9496" w:type="dxa"/>
          </w:tcPr>
          <w:p w14:paraId="1BD018D6" w14:textId="77777777" w:rsidR="00BA0F4D" w:rsidRPr="00EB4489" w:rsidRDefault="00BA0F4D" w:rsidP="00BA0F4D">
            <w:pPr>
              <w:pStyle w:val="Num3"/>
              <w:numPr>
                <w:ilvl w:val="0"/>
                <w:numId w:val="0"/>
              </w:numPr>
              <w:spacing w:before="0" w:after="0"/>
              <w:ind w:left="1559"/>
            </w:pPr>
          </w:p>
        </w:tc>
      </w:tr>
      <w:tr w:rsidR="00BA0F4D" w:rsidRPr="00EB4489" w14:paraId="75D43433" w14:textId="77777777" w:rsidTr="4E729DFB">
        <w:trPr>
          <w:trHeight w:val="179"/>
        </w:trPr>
        <w:tc>
          <w:tcPr>
            <w:tcW w:w="9496" w:type="dxa"/>
          </w:tcPr>
          <w:p w14:paraId="1EB3E13A" w14:textId="7B9613AC" w:rsidR="00BA0F4D" w:rsidRPr="00EB4489" w:rsidRDefault="00BA0F4D" w:rsidP="00BA0F4D">
            <w:pPr>
              <w:pStyle w:val="Num3"/>
              <w:spacing w:before="0" w:after="0"/>
              <w:ind w:left="1560" w:hanging="840"/>
            </w:pPr>
            <w:r w:rsidRPr="00EB4489">
              <w:t>Finansinių investicijų apskaitą;</w:t>
            </w:r>
          </w:p>
        </w:tc>
      </w:tr>
      <w:tr w:rsidR="00BA0F4D" w:rsidRPr="00EB4489" w14:paraId="18EEF808" w14:textId="77777777" w:rsidTr="4E729DFB">
        <w:trPr>
          <w:trHeight w:val="179"/>
        </w:trPr>
        <w:tc>
          <w:tcPr>
            <w:tcW w:w="9496" w:type="dxa"/>
          </w:tcPr>
          <w:p w14:paraId="6B6EE909" w14:textId="77777777" w:rsidR="00BA0F4D" w:rsidRPr="00EB4489" w:rsidRDefault="00BA0F4D" w:rsidP="00BA0F4D">
            <w:pPr>
              <w:pStyle w:val="Num3"/>
              <w:numPr>
                <w:ilvl w:val="0"/>
                <w:numId w:val="0"/>
              </w:numPr>
              <w:spacing w:before="0" w:after="0"/>
              <w:ind w:left="1560"/>
            </w:pPr>
          </w:p>
        </w:tc>
      </w:tr>
      <w:tr w:rsidR="00BA0F4D" w:rsidRPr="00EB4489" w14:paraId="7AE3428F" w14:textId="77777777" w:rsidTr="4E729DFB">
        <w:trPr>
          <w:trHeight w:val="179"/>
        </w:trPr>
        <w:tc>
          <w:tcPr>
            <w:tcW w:w="9496" w:type="dxa"/>
          </w:tcPr>
          <w:p w14:paraId="1B2BD050" w14:textId="637F8F5E" w:rsidR="00BA0F4D" w:rsidRPr="00EB4489" w:rsidRDefault="00BA0F4D" w:rsidP="00BA0F4D">
            <w:pPr>
              <w:pStyle w:val="Num3"/>
              <w:spacing w:before="0" w:after="0"/>
              <w:ind w:left="1560" w:hanging="840"/>
            </w:pPr>
            <w:r w:rsidRPr="00EB4489">
              <w:t>ABC</w:t>
            </w:r>
            <w:r>
              <w:t xml:space="preserve"> sąnaudų paskirstymo metodą</w:t>
            </w:r>
            <w:r w:rsidRPr="00EB4489">
              <w:t>;</w:t>
            </w:r>
          </w:p>
        </w:tc>
      </w:tr>
      <w:tr w:rsidR="00BA0F4D" w:rsidRPr="00EB4489" w14:paraId="5A890C51" w14:textId="77777777" w:rsidTr="4E729DFB">
        <w:trPr>
          <w:trHeight w:val="179"/>
        </w:trPr>
        <w:tc>
          <w:tcPr>
            <w:tcW w:w="9496" w:type="dxa"/>
          </w:tcPr>
          <w:p w14:paraId="061B25E2" w14:textId="77777777" w:rsidR="00BA0F4D" w:rsidRPr="00EB4489" w:rsidRDefault="00BA0F4D" w:rsidP="00BA0F4D">
            <w:pPr>
              <w:pStyle w:val="Num3"/>
              <w:numPr>
                <w:ilvl w:val="0"/>
                <w:numId w:val="0"/>
              </w:numPr>
              <w:spacing w:before="0" w:after="0"/>
              <w:ind w:left="1560"/>
            </w:pPr>
          </w:p>
        </w:tc>
      </w:tr>
      <w:tr w:rsidR="00BA0F4D" w:rsidRPr="00EB4489" w14:paraId="473FA606" w14:textId="77777777" w:rsidTr="4E729DFB">
        <w:trPr>
          <w:trHeight w:val="179"/>
        </w:trPr>
        <w:tc>
          <w:tcPr>
            <w:tcW w:w="9496" w:type="dxa"/>
          </w:tcPr>
          <w:p w14:paraId="6766001D" w14:textId="5B346835" w:rsidR="00BA0F4D" w:rsidRPr="00EB4489" w:rsidRDefault="00BA0F4D" w:rsidP="00BA0F4D">
            <w:pPr>
              <w:pStyle w:val="Num3"/>
              <w:spacing w:before="0" w:after="0"/>
              <w:ind w:left="1560" w:hanging="840"/>
            </w:pPr>
            <w:r w:rsidRPr="00EB4489">
              <w:t>Specialiųjų įpareigojimų apskaita</w:t>
            </w:r>
            <w:r>
              <w:t>;</w:t>
            </w:r>
          </w:p>
          <w:p w14:paraId="08EB559A" w14:textId="77777777" w:rsidR="00BA0F4D" w:rsidRPr="00EB4489" w:rsidRDefault="00BA0F4D" w:rsidP="00BA0F4D">
            <w:pPr>
              <w:pStyle w:val="Num3"/>
              <w:numPr>
                <w:ilvl w:val="0"/>
                <w:numId w:val="0"/>
              </w:numPr>
              <w:spacing w:before="0" w:after="0"/>
              <w:ind w:left="1560"/>
            </w:pPr>
          </w:p>
        </w:tc>
      </w:tr>
      <w:tr w:rsidR="00BF0E7D" w:rsidRPr="00EB4489" w14:paraId="4CBC47AA" w14:textId="77777777" w:rsidTr="4E729DFB">
        <w:tc>
          <w:tcPr>
            <w:tcW w:w="9496" w:type="dxa"/>
          </w:tcPr>
          <w:p w14:paraId="58B90331" w14:textId="3546FBC6" w:rsidR="00052837" w:rsidRPr="00EB4489" w:rsidRDefault="000E15FA" w:rsidP="00C032CA">
            <w:pPr>
              <w:pStyle w:val="Num3"/>
              <w:spacing w:before="0" w:after="0"/>
              <w:ind w:left="1560" w:hanging="840"/>
            </w:pPr>
            <w:r w:rsidRPr="00EB4489">
              <w:t>V</w:t>
            </w:r>
            <w:r w:rsidR="005C6849" w:rsidRPr="00EB4489">
              <w:t>idaus apskaitos kontrolės procedūras.</w:t>
            </w:r>
          </w:p>
        </w:tc>
      </w:tr>
      <w:tr w:rsidR="00BA0F4D" w:rsidRPr="00EB4489" w14:paraId="7BD2B06E" w14:textId="77777777" w:rsidTr="4E729DFB">
        <w:tc>
          <w:tcPr>
            <w:tcW w:w="9496" w:type="dxa"/>
          </w:tcPr>
          <w:p w14:paraId="440B2D39" w14:textId="77777777" w:rsidR="00BA0F4D" w:rsidRPr="00EB4489" w:rsidRDefault="00BA0F4D" w:rsidP="00BA0F4D">
            <w:pPr>
              <w:pStyle w:val="Num3"/>
              <w:numPr>
                <w:ilvl w:val="0"/>
                <w:numId w:val="0"/>
              </w:numPr>
              <w:spacing w:before="0" w:after="0"/>
              <w:ind w:left="1560"/>
            </w:pPr>
          </w:p>
        </w:tc>
      </w:tr>
      <w:tr w:rsidR="00BF0E7D" w:rsidRPr="00EB4489" w14:paraId="33A710D3" w14:textId="77777777" w:rsidTr="4E729DFB">
        <w:tc>
          <w:tcPr>
            <w:tcW w:w="9496" w:type="dxa"/>
          </w:tcPr>
          <w:p w14:paraId="43D09313" w14:textId="55ABA706" w:rsidR="00BF0E7D" w:rsidRPr="00EB4489" w:rsidRDefault="00BF0E7D" w:rsidP="00BA0F4D">
            <w:pPr>
              <w:pStyle w:val="Num2"/>
              <w:spacing w:before="0" w:after="0"/>
              <w:ind w:left="459" w:firstLine="0"/>
            </w:pPr>
            <w:r>
              <w:t>Ši Politika taikoma</w:t>
            </w:r>
            <w:r w:rsidR="005C6849">
              <w:t xml:space="preserve"> rengiant finansines ataskaitas, vadovaujantis TFAS reikalavimais</w:t>
            </w:r>
            <w:r w:rsidR="718FE95A">
              <w:t>.</w:t>
            </w:r>
            <w:r w:rsidR="005C6849">
              <w:t xml:space="preserve">, </w:t>
            </w:r>
            <w:r>
              <w:t xml:space="preserve"> </w:t>
            </w:r>
            <w:r w:rsidR="0077103E">
              <w:t>AB „Regitra“</w:t>
            </w:r>
            <w:r w:rsidR="000A7DE7">
              <w:t xml:space="preserve"> </w:t>
            </w:r>
            <w:r w:rsidR="00FC0ECF">
              <w:t>valdymo</w:t>
            </w:r>
            <w:r w:rsidR="000A7DE7">
              <w:t xml:space="preserve"> </w:t>
            </w:r>
            <w:r>
              <w:t xml:space="preserve">organai ir darbuotojai, veikdami savo kompetencijos ribose, vadovaujasi </w:t>
            </w:r>
            <w:r w:rsidR="000E15FA">
              <w:t>p</w:t>
            </w:r>
            <w:r>
              <w:t>olitikos nuostatomis priimdami sprendimus ir tvirtindami atitinkamus vidaus dokumentus, kai tai reikalinga.</w:t>
            </w:r>
          </w:p>
        </w:tc>
      </w:tr>
      <w:tr w:rsidR="00BA0F4D" w:rsidRPr="00EB4489" w14:paraId="693ACB72" w14:textId="77777777" w:rsidTr="4E729DFB">
        <w:tc>
          <w:tcPr>
            <w:tcW w:w="9496" w:type="dxa"/>
          </w:tcPr>
          <w:p w14:paraId="02E012B8" w14:textId="77777777" w:rsidR="00BA0F4D" w:rsidRPr="00EB4489" w:rsidRDefault="00BA0F4D" w:rsidP="00BA0F4D">
            <w:pPr>
              <w:pStyle w:val="Num2"/>
              <w:numPr>
                <w:ilvl w:val="0"/>
                <w:numId w:val="0"/>
              </w:numPr>
              <w:spacing w:before="0" w:after="0"/>
              <w:ind w:left="459"/>
            </w:pPr>
          </w:p>
        </w:tc>
      </w:tr>
      <w:tr w:rsidR="00BF0E7D" w:rsidRPr="00EB4489" w14:paraId="6A0FD010" w14:textId="77777777" w:rsidTr="4E729DFB">
        <w:tc>
          <w:tcPr>
            <w:tcW w:w="9496" w:type="dxa"/>
          </w:tcPr>
          <w:p w14:paraId="2B3D4F16" w14:textId="696EF4BF" w:rsidR="009A09B7" w:rsidRPr="00EB4489" w:rsidRDefault="00BF0E7D" w:rsidP="00E96523">
            <w:pPr>
              <w:pStyle w:val="Num2"/>
              <w:spacing w:before="0" w:after="0"/>
              <w:ind w:left="459" w:firstLine="0"/>
            </w:pPr>
            <w:r w:rsidRPr="00EB4489">
              <w:t xml:space="preserve">Esant poreikiui, </w:t>
            </w:r>
            <w:r w:rsidR="005C6849" w:rsidRPr="00EB4489">
              <w:t>apskaitos tvarkymo principai, metodai,</w:t>
            </w:r>
            <w:r w:rsidR="0063001E" w:rsidRPr="00EB4489">
              <w:rPr>
                <w:i/>
                <w:iCs/>
              </w:rPr>
              <w:t xml:space="preserve"> </w:t>
            </w:r>
            <w:r w:rsidRPr="00EB4489">
              <w:t xml:space="preserve">procedūros ir praktikos apibrėžiamos atskiruose </w:t>
            </w:r>
            <w:r w:rsidR="00165F2D" w:rsidRPr="00EB4489">
              <w:t xml:space="preserve">AB „Regitra“ </w:t>
            </w:r>
            <w:r w:rsidRPr="00EB4489">
              <w:t>valdymo dokumentuose.</w:t>
            </w:r>
          </w:p>
        </w:tc>
      </w:tr>
      <w:tr w:rsidR="00BF0E7D" w:rsidRPr="00EB4489" w14:paraId="2A3CAF40" w14:textId="77777777" w:rsidTr="4E729DFB">
        <w:trPr>
          <w:trHeight w:val="160"/>
        </w:trPr>
        <w:tc>
          <w:tcPr>
            <w:tcW w:w="9496" w:type="dxa"/>
          </w:tcPr>
          <w:p w14:paraId="407A2DD2" w14:textId="77777777" w:rsidR="00BF0E7D" w:rsidRPr="00EB4489" w:rsidRDefault="00BF0E7D" w:rsidP="0079320A">
            <w:pPr>
              <w:pStyle w:val="Num2"/>
              <w:numPr>
                <w:ilvl w:val="0"/>
                <w:numId w:val="0"/>
              </w:numPr>
              <w:spacing w:before="0" w:after="0" w:line="360" w:lineRule="auto"/>
            </w:pPr>
          </w:p>
        </w:tc>
      </w:tr>
      <w:tr w:rsidR="00BF0E7D" w:rsidRPr="00EB4489" w14:paraId="5917A7E7" w14:textId="77777777" w:rsidTr="4E729DFB">
        <w:tc>
          <w:tcPr>
            <w:tcW w:w="9496" w:type="dxa"/>
          </w:tcPr>
          <w:p w14:paraId="7BADE42E" w14:textId="63CB7123" w:rsidR="00BF0E7D" w:rsidRPr="00EB4489" w:rsidRDefault="00914D99" w:rsidP="009936DA">
            <w:pPr>
              <w:pStyle w:val="Num1"/>
            </w:pPr>
            <w:bookmarkStart w:id="2" w:name="_Toc216098547"/>
            <w:r w:rsidRPr="00EB4489">
              <w:t>BENDRIEJI APSKAITOS PRINCIPAI</w:t>
            </w:r>
            <w:bookmarkEnd w:id="2"/>
          </w:p>
        </w:tc>
      </w:tr>
      <w:tr w:rsidR="002A4317" w:rsidRPr="00EB4489" w14:paraId="565F29F9" w14:textId="77777777" w:rsidTr="4E729DFB">
        <w:tc>
          <w:tcPr>
            <w:tcW w:w="9496" w:type="dxa"/>
          </w:tcPr>
          <w:p w14:paraId="0AA42654" w14:textId="77777777" w:rsidR="002A4317" w:rsidRPr="00EB4489" w:rsidRDefault="002A4317" w:rsidP="009936DA">
            <w:pPr>
              <w:pStyle w:val="Num1"/>
              <w:numPr>
                <w:ilvl w:val="0"/>
                <w:numId w:val="0"/>
              </w:numPr>
            </w:pPr>
          </w:p>
        </w:tc>
      </w:tr>
      <w:tr w:rsidR="00BF0E7D" w:rsidRPr="00EB4489" w14:paraId="0D1F996C" w14:textId="77777777" w:rsidTr="4E729DFB">
        <w:tc>
          <w:tcPr>
            <w:tcW w:w="9496" w:type="dxa"/>
          </w:tcPr>
          <w:p w14:paraId="7B913809" w14:textId="23C31E34" w:rsidR="00BF0E7D" w:rsidRPr="00EB4489" w:rsidRDefault="00E96523" w:rsidP="002114A1">
            <w:pPr>
              <w:pStyle w:val="Num2"/>
              <w:tabs>
                <w:tab w:val="left" w:pos="880"/>
              </w:tabs>
              <w:spacing w:before="0" w:after="0"/>
              <w:ind w:left="459" w:firstLine="0"/>
            </w:pPr>
            <w:r>
              <w:t>AB „Regitra“</w:t>
            </w:r>
            <w:r w:rsidR="00914D99" w:rsidRPr="00EB4489">
              <w:t xml:space="preserve"> finansinė apskaita tvarkoma vadovaujantis:</w:t>
            </w:r>
            <w:r w:rsidR="00BF0E7D" w:rsidRPr="00EB4489">
              <w:t xml:space="preserve"> </w:t>
            </w:r>
          </w:p>
        </w:tc>
      </w:tr>
      <w:tr w:rsidR="0003483F" w:rsidRPr="00EB4489" w14:paraId="576A0DEE" w14:textId="77777777" w:rsidTr="4E729DFB">
        <w:tc>
          <w:tcPr>
            <w:tcW w:w="9496" w:type="dxa"/>
          </w:tcPr>
          <w:p w14:paraId="4DB5EDA1" w14:textId="77777777" w:rsidR="0003483F" w:rsidRPr="00EB4489" w:rsidRDefault="0003483F" w:rsidP="0003483F">
            <w:pPr>
              <w:pStyle w:val="Num2"/>
              <w:numPr>
                <w:ilvl w:val="0"/>
                <w:numId w:val="0"/>
              </w:numPr>
              <w:spacing w:before="0" w:after="0"/>
              <w:ind w:left="459"/>
            </w:pPr>
          </w:p>
        </w:tc>
      </w:tr>
      <w:tr w:rsidR="0003483F" w:rsidRPr="00EB4489" w14:paraId="37A44454" w14:textId="77777777" w:rsidTr="4E729DFB">
        <w:tc>
          <w:tcPr>
            <w:tcW w:w="9496" w:type="dxa"/>
          </w:tcPr>
          <w:p w14:paraId="2D191E18" w14:textId="22946690" w:rsidR="0003483F" w:rsidRPr="00EB4489" w:rsidRDefault="0003483F" w:rsidP="001F3922">
            <w:pPr>
              <w:pStyle w:val="Num3"/>
              <w:spacing w:before="0" w:after="0"/>
            </w:pPr>
            <w:r w:rsidRPr="00EB4489">
              <w:t>Lietuvos Respublikos Finansinės apskaitos įstatymu;</w:t>
            </w:r>
          </w:p>
        </w:tc>
      </w:tr>
      <w:tr w:rsidR="0003483F" w:rsidRPr="00EB4489" w14:paraId="536561CB" w14:textId="77777777" w:rsidTr="4E729DFB">
        <w:tc>
          <w:tcPr>
            <w:tcW w:w="9496" w:type="dxa"/>
          </w:tcPr>
          <w:p w14:paraId="4687661E" w14:textId="77777777" w:rsidR="0003483F" w:rsidRPr="00EB4489" w:rsidRDefault="0003483F" w:rsidP="0003483F">
            <w:pPr>
              <w:pStyle w:val="Num3"/>
              <w:numPr>
                <w:ilvl w:val="0"/>
                <w:numId w:val="0"/>
              </w:numPr>
              <w:spacing w:before="0" w:after="0" w:line="360" w:lineRule="auto"/>
              <w:ind w:left="794"/>
            </w:pPr>
          </w:p>
        </w:tc>
      </w:tr>
      <w:tr w:rsidR="0003483F" w:rsidRPr="00EB4489" w14:paraId="5CE2F5DE" w14:textId="77777777" w:rsidTr="4E729DFB">
        <w:tc>
          <w:tcPr>
            <w:tcW w:w="9496" w:type="dxa"/>
          </w:tcPr>
          <w:p w14:paraId="7706D9EB" w14:textId="097423F9" w:rsidR="0003483F" w:rsidRPr="00EB4489" w:rsidRDefault="0003483F" w:rsidP="001F3922">
            <w:pPr>
              <w:pStyle w:val="Num3"/>
              <w:spacing w:before="0" w:after="0"/>
            </w:pPr>
            <w:r w:rsidRPr="00EB4489">
              <w:t>Tarptautiniais finansinės atskaitomybės standartais</w:t>
            </w:r>
            <w:r>
              <w:t>;</w:t>
            </w:r>
          </w:p>
        </w:tc>
      </w:tr>
      <w:tr w:rsidR="0003483F" w:rsidRPr="00EB4489" w14:paraId="1290F6A4" w14:textId="77777777" w:rsidTr="4E729DFB">
        <w:tc>
          <w:tcPr>
            <w:tcW w:w="9496" w:type="dxa"/>
          </w:tcPr>
          <w:p w14:paraId="347BF5C9" w14:textId="77777777" w:rsidR="0003483F" w:rsidRPr="00EB4489" w:rsidRDefault="0003483F" w:rsidP="001F3922">
            <w:pPr>
              <w:pStyle w:val="Num3"/>
              <w:numPr>
                <w:ilvl w:val="0"/>
                <w:numId w:val="0"/>
              </w:numPr>
              <w:spacing w:before="0" w:after="0"/>
              <w:ind w:left="794"/>
            </w:pPr>
          </w:p>
        </w:tc>
      </w:tr>
      <w:tr w:rsidR="0003483F" w:rsidRPr="00EB4489" w14:paraId="73AE469D" w14:textId="77777777" w:rsidTr="4E729DFB">
        <w:tc>
          <w:tcPr>
            <w:tcW w:w="9496" w:type="dxa"/>
          </w:tcPr>
          <w:p w14:paraId="7D063F10" w14:textId="54497814" w:rsidR="0003483F" w:rsidRPr="00EB4489" w:rsidRDefault="0003483F" w:rsidP="001F3922">
            <w:pPr>
              <w:pStyle w:val="Num3"/>
              <w:spacing w:before="0" w:after="0"/>
              <w:ind w:left="720" w:firstLine="0"/>
            </w:pPr>
            <w:r w:rsidRPr="00EB4489">
              <w:t>Kitais Lietuvos Respublikos teisės aktais ir vidaus procedūromis, tvarkomis ir kontrolės priemonėmis, kurios nustatytos siekiant užtikrinti veiklos tęstinumą ir informacijos patikimumą;</w:t>
            </w:r>
          </w:p>
        </w:tc>
      </w:tr>
      <w:tr w:rsidR="0003483F" w:rsidRPr="00EB4489" w14:paraId="67084E0E" w14:textId="77777777" w:rsidTr="4E729DFB">
        <w:trPr>
          <w:trHeight w:val="70"/>
        </w:trPr>
        <w:tc>
          <w:tcPr>
            <w:tcW w:w="9496" w:type="dxa"/>
          </w:tcPr>
          <w:p w14:paraId="15AB487B" w14:textId="77777777" w:rsidR="0003483F" w:rsidRPr="00EB4489" w:rsidRDefault="0003483F" w:rsidP="001F3922">
            <w:pPr>
              <w:pStyle w:val="Num3"/>
              <w:numPr>
                <w:ilvl w:val="0"/>
                <w:numId w:val="0"/>
              </w:numPr>
              <w:spacing w:before="0" w:after="0"/>
              <w:ind w:left="794"/>
            </w:pPr>
          </w:p>
        </w:tc>
      </w:tr>
      <w:tr w:rsidR="0003483F" w:rsidRPr="00EB4489" w14:paraId="61FB8E61" w14:textId="77777777" w:rsidTr="4E729DFB">
        <w:tc>
          <w:tcPr>
            <w:tcW w:w="9496" w:type="dxa"/>
          </w:tcPr>
          <w:p w14:paraId="44A751D7" w14:textId="35337031" w:rsidR="0003483F" w:rsidRPr="00EB4489" w:rsidRDefault="0003483F" w:rsidP="001F3922">
            <w:pPr>
              <w:pStyle w:val="Num3"/>
              <w:spacing w:before="0" w:after="0"/>
            </w:pPr>
            <w:r>
              <w:lastRenderedPageBreak/>
              <w:t xml:space="preserve">Valstybės institucijų nurodymais, </w:t>
            </w:r>
            <w:r w:rsidR="766ADC0E" w:rsidRPr="002114A1">
              <w:t>kai jos veikia kaip reguliavimo ar priežiūros institucijos</w:t>
            </w:r>
            <w:r w:rsidR="766ADC0E" w:rsidRPr="5D3C3A76">
              <w:t>,</w:t>
            </w:r>
            <w:r w:rsidR="766ADC0E" w:rsidRPr="5D3C3A76">
              <w:rPr>
                <w:sz w:val="22"/>
                <w:szCs w:val="22"/>
              </w:rPr>
              <w:t xml:space="preserve"> </w:t>
            </w:r>
            <w:r>
              <w:t>jei</w:t>
            </w:r>
            <w:r w:rsidR="72725645">
              <w:t>gu tokie nurodymai</w:t>
            </w:r>
            <w:r>
              <w:t>neprieštarauja TFAS.</w:t>
            </w:r>
          </w:p>
        </w:tc>
      </w:tr>
      <w:tr w:rsidR="0003483F" w:rsidRPr="00EB4489" w14:paraId="0C789218" w14:textId="77777777" w:rsidTr="4E729DFB">
        <w:tc>
          <w:tcPr>
            <w:tcW w:w="9496" w:type="dxa"/>
          </w:tcPr>
          <w:p w14:paraId="0BD88525" w14:textId="77777777" w:rsidR="0003483F" w:rsidRPr="00EB4489" w:rsidRDefault="0003483F" w:rsidP="0003483F">
            <w:pPr>
              <w:pStyle w:val="Num3"/>
              <w:numPr>
                <w:ilvl w:val="0"/>
                <w:numId w:val="0"/>
              </w:numPr>
              <w:spacing w:before="0" w:after="0" w:line="360" w:lineRule="auto"/>
              <w:ind w:left="794"/>
            </w:pPr>
          </w:p>
        </w:tc>
      </w:tr>
      <w:tr w:rsidR="0003483F" w:rsidRPr="00EB4489" w14:paraId="180D0A38" w14:textId="77777777" w:rsidTr="4E729DFB">
        <w:tc>
          <w:tcPr>
            <w:tcW w:w="9496" w:type="dxa"/>
          </w:tcPr>
          <w:p w14:paraId="0889584C" w14:textId="4AE52F3E" w:rsidR="0003483F" w:rsidRPr="00EB4489" w:rsidRDefault="001F3922" w:rsidP="002114A1">
            <w:pPr>
              <w:pStyle w:val="Num2"/>
              <w:tabs>
                <w:tab w:val="left" w:pos="880"/>
              </w:tabs>
              <w:spacing w:before="0" w:after="0"/>
              <w:ind w:left="601" w:hanging="147"/>
            </w:pPr>
            <w:r w:rsidRPr="00EB4489">
              <w:t>Apskaitos tvarkymas grindžiamas šiais pagrindiniais principais:</w:t>
            </w:r>
          </w:p>
        </w:tc>
      </w:tr>
      <w:tr w:rsidR="001F3922" w:rsidRPr="00EB4489" w14:paraId="2D8C4F71" w14:textId="77777777" w:rsidTr="4E729DFB">
        <w:tc>
          <w:tcPr>
            <w:tcW w:w="9496" w:type="dxa"/>
          </w:tcPr>
          <w:p w14:paraId="02E1DA9C" w14:textId="77777777" w:rsidR="001F3922" w:rsidRPr="00EB4489" w:rsidRDefault="001F3922" w:rsidP="001F3922">
            <w:pPr>
              <w:pStyle w:val="Num2"/>
              <w:numPr>
                <w:ilvl w:val="0"/>
                <w:numId w:val="0"/>
              </w:numPr>
              <w:spacing w:before="0" w:after="0"/>
              <w:ind w:left="601"/>
            </w:pPr>
          </w:p>
        </w:tc>
      </w:tr>
      <w:tr w:rsidR="001F3922" w:rsidRPr="00EB4489" w14:paraId="160BCBD2" w14:textId="77777777" w:rsidTr="4E729DFB">
        <w:tc>
          <w:tcPr>
            <w:tcW w:w="9496" w:type="dxa"/>
          </w:tcPr>
          <w:p w14:paraId="15591874" w14:textId="17AC3F6B" w:rsidR="001F3922" w:rsidRPr="00EB4489" w:rsidRDefault="001F3922" w:rsidP="00DF0DE7">
            <w:pPr>
              <w:pStyle w:val="Num3"/>
              <w:spacing w:before="0" w:after="0"/>
              <w:ind w:left="720" w:firstLine="0"/>
            </w:pPr>
            <w:r w:rsidRPr="00EB4489">
              <w:t>Dvejybinio įrašo principas, kai kiekviena ūkinė operacija registruojama dviejuose apskaitos sąskaitų pusėse – debete ir kredite</w:t>
            </w:r>
            <w:r>
              <w:t>;</w:t>
            </w:r>
          </w:p>
        </w:tc>
      </w:tr>
      <w:tr w:rsidR="001F3922" w:rsidRPr="00EB4489" w14:paraId="09AEC593" w14:textId="77777777" w:rsidTr="4E729DFB">
        <w:tc>
          <w:tcPr>
            <w:tcW w:w="9496" w:type="dxa"/>
          </w:tcPr>
          <w:p w14:paraId="76A7427E" w14:textId="77777777" w:rsidR="001F3922" w:rsidRPr="00EB4489" w:rsidRDefault="001F3922" w:rsidP="00DF0DE7">
            <w:pPr>
              <w:pStyle w:val="Num2"/>
              <w:numPr>
                <w:ilvl w:val="0"/>
                <w:numId w:val="0"/>
              </w:numPr>
              <w:spacing w:before="0" w:after="0"/>
              <w:ind w:left="601"/>
            </w:pPr>
          </w:p>
        </w:tc>
      </w:tr>
      <w:tr w:rsidR="001F3922" w:rsidRPr="00EB4489" w14:paraId="3DCF28DB" w14:textId="77777777" w:rsidTr="4E729DFB">
        <w:tc>
          <w:tcPr>
            <w:tcW w:w="9496" w:type="dxa"/>
          </w:tcPr>
          <w:p w14:paraId="10DE5E2A" w14:textId="49504F5A" w:rsidR="001F3922" w:rsidRPr="00EB4489" w:rsidRDefault="001F3922" w:rsidP="00DF0DE7">
            <w:pPr>
              <w:pStyle w:val="Num3"/>
              <w:spacing w:before="0" w:after="0"/>
              <w:ind w:left="720" w:firstLine="0"/>
            </w:pPr>
            <w:r w:rsidRPr="00EB4489">
              <w:t xml:space="preserve">Atskaitomybės principas, kai apskaita tvarkoma konkrečiai </w:t>
            </w:r>
            <w:r w:rsidR="00916BD6">
              <w:t>AB „Regitra“</w:t>
            </w:r>
            <w:r w:rsidRPr="00EB4489">
              <w:t>, neįtraukiant kitų ūkio subjektų turto, įsipareigojimų ir operacijų;</w:t>
            </w:r>
          </w:p>
        </w:tc>
      </w:tr>
      <w:tr w:rsidR="001F3922" w:rsidRPr="00EB4489" w14:paraId="1132A967" w14:textId="77777777" w:rsidTr="4E729DFB">
        <w:tc>
          <w:tcPr>
            <w:tcW w:w="9496" w:type="dxa"/>
          </w:tcPr>
          <w:p w14:paraId="000D16DC" w14:textId="77777777" w:rsidR="001F3922" w:rsidRPr="00EB4489" w:rsidRDefault="001F3922" w:rsidP="00DF0DE7">
            <w:pPr>
              <w:pStyle w:val="Num2"/>
              <w:numPr>
                <w:ilvl w:val="0"/>
                <w:numId w:val="0"/>
              </w:numPr>
              <w:spacing w:before="0" w:after="0"/>
              <w:ind w:left="601"/>
            </w:pPr>
          </w:p>
        </w:tc>
      </w:tr>
      <w:tr w:rsidR="001F3922" w:rsidRPr="00EB4489" w14:paraId="1EC5E99E" w14:textId="77777777" w:rsidTr="4E729DFB">
        <w:tc>
          <w:tcPr>
            <w:tcW w:w="9496" w:type="dxa"/>
          </w:tcPr>
          <w:p w14:paraId="5F997FBA" w14:textId="139B8BD2" w:rsidR="001F3922" w:rsidRPr="00EB4489" w:rsidRDefault="001F3922" w:rsidP="00DF0DE7">
            <w:pPr>
              <w:pStyle w:val="Num3"/>
              <w:spacing w:before="0" w:after="0"/>
              <w:ind w:left="720" w:firstLine="0"/>
            </w:pPr>
            <w:r w:rsidRPr="00EB4489">
              <w:t xml:space="preserve">Periodiškumo principas, kai </w:t>
            </w:r>
            <w:r w:rsidR="00DE4446">
              <w:t>AB „Regitra“</w:t>
            </w:r>
            <w:r w:rsidRPr="00EB4489">
              <w:t xml:space="preserve"> veikla yra skaidoma į ataskaitinius laikotarpius (metus, ketvirčius ir kt.);</w:t>
            </w:r>
          </w:p>
        </w:tc>
      </w:tr>
      <w:tr w:rsidR="001F3922" w:rsidRPr="00EB4489" w14:paraId="756633EF" w14:textId="77777777" w:rsidTr="4E729DFB">
        <w:tc>
          <w:tcPr>
            <w:tcW w:w="9496" w:type="dxa"/>
          </w:tcPr>
          <w:p w14:paraId="7A24EB5C" w14:textId="77777777" w:rsidR="001F3922" w:rsidRPr="00EB4489" w:rsidRDefault="001F3922" w:rsidP="00DF0DE7">
            <w:pPr>
              <w:pStyle w:val="Num2"/>
              <w:numPr>
                <w:ilvl w:val="0"/>
                <w:numId w:val="0"/>
              </w:numPr>
              <w:spacing w:before="0" w:after="0"/>
              <w:ind w:left="601"/>
            </w:pPr>
          </w:p>
        </w:tc>
      </w:tr>
      <w:tr w:rsidR="001F3922" w:rsidRPr="00EB4489" w14:paraId="69F6C7CE" w14:textId="77777777" w:rsidTr="4E729DFB">
        <w:tc>
          <w:tcPr>
            <w:tcW w:w="9496" w:type="dxa"/>
          </w:tcPr>
          <w:p w14:paraId="6CE3606B" w14:textId="60337EF6" w:rsidR="001F3922" w:rsidRPr="00EB4489" w:rsidRDefault="001F3922" w:rsidP="00DF0DE7">
            <w:pPr>
              <w:pStyle w:val="Num3"/>
              <w:spacing w:before="0" w:after="0"/>
              <w:ind w:left="720" w:firstLine="0"/>
            </w:pPr>
            <w:r w:rsidRPr="00EB4489">
              <w:t>Pastovumo principas, kai pasirinkti apskaitos metodai taikomi nuosekliai, nebent yra svarbių priežasčių juos keisti;</w:t>
            </w:r>
          </w:p>
        </w:tc>
      </w:tr>
      <w:tr w:rsidR="001F3922" w:rsidRPr="00EB4489" w14:paraId="54D4CC35" w14:textId="77777777" w:rsidTr="4E729DFB">
        <w:tc>
          <w:tcPr>
            <w:tcW w:w="9496" w:type="dxa"/>
          </w:tcPr>
          <w:p w14:paraId="3B5C0912" w14:textId="77777777" w:rsidR="001F3922" w:rsidRPr="00EB4489" w:rsidRDefault="001F3922" w:rsidP="00DF0DE7">
            <w:pPr>
              <w:pStyle w:val="Num2"/>
              <w:numPr>
                <w:ilvl w:val="0"/>
                <w:numId w:val="0"/>
              </w:numPr>
              <w:spacing w:before="0" w:after="0"/>
              <w:ind w:left="601"/>
            </w:pPr>
          </w:p>
        </w:tc>
      </w:tr>
      <w:tr w:rsidR="001F3922" w:rsidRPr="00EB4489" w14:paraId="72E60493" w14:textId="77777777" w:rsidTr="4E729DFB">
        <w:tc>
          <w:tcPr>
            <w:tcW w:w="9496" w:type="dxa"/>
          </w:tcPr>
          <w:p w14:paraId="02AAF0D6" w14:textId="3D828F6C" w:rsidR="001F3922" w:rsidRPr="00EB4489" w:rsidRDefault="001F3922" w:rsidP="00DF0DE7">
            <w:pPr>
              <w:pStyle w:val="Num3"/>
              <w:spacing w:before="0" w:after="0"/>
              <w:ind w:left="720" w:firstLine="0"/>
            </w:pPr>
            <w:r w:rsidRPr="00EB4489">
              <w:t>Kaupimo principas, kai pajamos ir sąnaudos pripažįstamos tuo laikotarpiu, kuriuo jos uždirbamos ar patiriamos, o ne tada, kai gaunami ar sumokami pinigai;</w:t>
            </w:r>
          </w:p>
        </w:tc>
      </w:tr>
      <w:tr w:rsidR="001F3922" w:rsidRPr="00EB4489" w14:paraId="2D97506F" w14:textId="77777777" w:rsidTr="4E729DFB">
        <w:tc>
          <w:tcPr>
            <w:tcW w:w="9496" w:type="dxa"/>
          </w:tcPr>
          <w:p w14:paraId="7D4A7C81" w14:textId="77777777" w:rsidR="001F3922" w:rsidRPr="00EB4489" w:rsidRDefault="001F3922" w:rsidP="00DF0DE7">
            <w:pPr>
              <w:pStyle w:val="Num2"/>
              <w:numPr>
                <w:ilvl w:val="0"/>
                <w:numId w:val="0"/>
              </w:numPr>
              <w:spacing w:before="0" w:after="0"/>
              <w:ind w:left="601"/>
            </w:pPr>
          </w:p>
        </w:tc>
      </w:tr>
      <w:tr w:rsidR="001F3922" w:rsidRPr="00EB4489" w14:paraId="1BED362A" w14:textId="77777777" w:rsidTr="4E729DFB">
        <w:tc>
          <w:tcPr>
            <w:tcW w:w="9496" w:type="dxa"/>
          </w:tcPr>
          <w:p w14:paraId="2F4F9AAA" w14:textId="0491DC99" w:rsidR="001F3922" w:rsidRPr="00EB4489" w:rsidRDefault="001F3922" w:rsidP="00DF0DE7">
            <w:pPr>
              <w:pStyle w:val="Num3"/>
              <w:spacing w:before="0" w:after="0"/>
              <w:ind w:left="720" w:firstLine="0"/>
            </w:pPr>
            <w:r w:rsidRPr="00EB4489">
              <w:t xml:space="preserve">Tęstinumo principas, kai daroma prielaida, kad </w:t>
            </w:r>
            <w:r w:rsidR="00DE4446">
              <w:t>AB „Regitra“</w:t>
            </w:r>
            <w:r w:rsidRPr="00EB4489">
              <w:t xml:space="preserve"> toliau vykdys veiklą artimoje ateityje</w:t>
            </w:r>
            <w:r>
              <w:t>;</w:t>
            </w:r>
          </w:p>
        </w:tc>
      </w:tr>
      <w:tr w:rsidR="001F3922" w:rsidRPr="00EB4489" w14:paraId="1CFFF187" w14:textId="77777777" w:rsidTr="4E729DFB">
        <w:tc>
          <w:tcPr>
            <w:tcW w:w="9496" w:type="dxa"/>
          </w:tcPr>
          <w:p w14:paraId="7643AAE4" w14:textId="77777777" w:rsidR="001F3922" w:rsidRPr="00EB4489" w:rsidRDefault="001F3922" w:rsidP="00DF0DE7">
            <w:pPr>
              <w:pStyle w:val="Num2"/>
              <w:numPr>
                <w:ilvl w:val="0"/>
                <w:numId w:val="0"/>
              </w:numPr>
              <w:spacing w:before="0" w:after="0"/>
              <w:ind w:left="601"/>
            </w:pPr>
          </w:p>
        </w:tc>
      </w:tr>
      <w:tr w:rsidR="001F3922" w:rsidRPr="00EB4489" w14:paraId="66404177" w14:textId="77777777" w:rsidTr="4E729DFB">
        <w:tc>
          <w:tcPr>
            <w:tcW w:w="9496" w:type="dxa"/>
          </w:tcPr>
          <w:p w14:paraId="21E195E5" w14:textId="1163C791" w:rsidR="001F3922" w:rsidRPr="00EB4489" w:rsidRDefault="001F3922" w:rsidP="00DF0DE7">
            <w:pPr>
              <w:pStyle w:val="Num3"/>
              <w:spacing w:before="0" w:after="0"/>
              <w:ind w:left="720" w:firstLine="0"/>
            </w:pPr>
            <w:r w:rsidRPr="00EB4489">
              <w:t>Reikšmingumo principas, kai apskaitos informacija laikoma reikšminga, jei jos nepateikimas ar klaidingas atskleidimas galėtų daryti įtaką naudotojų/</w:t>
            </w:r>
            <w:r w:rsidR="00490110">
              <w:t>klientų</w:t>
            </w:r>
            <w:r w:rsidR="00490110" w:rsidRPr="00EB4489">
              <w:t xml:space="preserve"> </w:t>
            </w:r>
            <w:r w:rsidRPr="00EB4489">
              <w:t>ekonominiams sprendimams.</w:t>
            </w:r>
          </w:p>
        </w:tc>
      </w:tr>
      <w:tr w:rsidR="001F3922" w:rsidRPr="00EB4489" w14:paraId="3BA1D492" w14:textId="77777777" w:rsidTr="4E729DFB">
        <w:tc>
          <w:tcPr>
            <w:tcW w:w="9496" w:type="dxa"/>
          </w:tcPr>
          <w:p w14:paraId="4A1C52D0" w14:textId="77777777" w:rsidR="001F3922" w:rsidRPr="00EB4489" w:rsidRDefault="001F3922" w:rsidP="00DF0DE7">
            <w:pPr>
              <w:pStyle w:val="Num2"/>
              <w:numPr>
                <w:ilvl w:val="0"/>
                <w:numId w:val="0"/>
              </w:numPr>
              <w:spacing w:before="0" w:after="0"/>
              <w:ind w:left="601"/>
            </w:pPr>
          </w:p>
        </w:tc>
      </w:tr>
      <w:tr w:rsidR="001F3922" w:rsidRPr="00EB4489" w14:paraId="17D2FA34" w14:textId="77777777" w:rsidTr="4E729DFB">
        <w:tc>
          <w:tcPr>
            <w:tcW w:w="9496" w:type="dxa"/>
          </w:tcPr>
          <w:p w14:paraId="4A64CB2A" w14:textId="63D7BD3D" w:rsidR="001F3922" w:rsidRPr="00EB4489" w:rsidRDefault="00DE4446" w:rsidP="00866725">
            <w:pPr>
              <w:pStyle w:val="Num3"/>
              <w:spacing w:before="0" w:after="0"/>
              <w:ind w:left="720" w:firstLine="0"/>
            </w:pPr>
            <w:r>
              <w:t>AB „Regitra“</w:t>
            </w:r>
            <w:r w:rsidR="001F3922" w:rsidRPr="00EB4489">
              <w:t xml:space="preserve"> vadovaudamasi apskaitos politikos principais užtikrina duomenų saugumą, vientisumą ir prieigos kontrolę. </w:t>
            </w:r>
            <w:r w:rsidR="001F3922" w:rsidRPr="002114A1">
              <w:t xml:space="preserve">Plačiau </w:t>
            </w:r>
            <w:r w:rsidR="00EC03B0" w:rsidRPr="002114A1">
              <w:t xml:space="preserve">asmens duomenų apsaugą reglamentuoja AB „Regitra“ </w:t>
            </w:r>
            <w:r w:rsidR="001F3922" w:rsidRPr="002114A1">
              <w:t>duomenų apsaugos politik</w:t>
            </w:r>
            <w:r w:rsidR="00EC03B0" w:rsidRPr="002114A1">
              <w:t>a</w:t>
            </w:r>
            <w:r w:rsidR="001F3922" w:rsidRPr="002114A1">
              <w:t>.</w:t>
            </w:r>
          </w:p>
        </w:tc>
      </w:tr>
      <w:tr w:rsidR="00866725" w:rsidRPr="00EB4489" w14:paraId="738BFC83" w14:textId="77777777" w:rsidTr="4E729DFB">
        <w:tc>
          <w:tcPr>
            <w:tcW w:w="9496" w:type="dxa"/>
          </w:tcPr>
          <w:p w14:paraId="1BB46B7B" w14:textId="77777777" w:rsidR="00866725" w:rsidRPr="00EB4489" w:rsidRDefault="00866725" w:rsidP="00866725">
            <w:pPr>
              <w:pStyle w:val="Num3"/>
              <w:numPr>
                <w:ilvl w:val="0"/>
                <w:numId w:val="0"/>
              </w:numPr>
              <w:spacing w:before="0" w:after="0"/>
              <w:ind w:left="720"/>
            </w:pPr>
          </w:p>
        </w:tc>
      </w:tr>
      <w:tr w:rsidR="00866725" w:rsidRPr="00EB4489" w14:paraId="41608331" w14:textId="77777777" w:rsidTr="4E729DFB">
        <w:tc>
          <w:tcPr>
            <w:tcW w:w="9496" w:type="dxa"/>
          </w:tcPr>
          <w:p w14:paraId="487B6863" w14:textId="17F8D47B" w:rsidR="00866725" w:rsidRPr="00EB4489" w:rsidRDefault="00866725" w:rsidP="002114A1">
            <w:pPr>
              <w:pStyle w:val="Num2"/>
              <w:tabs>
                <w:tab w:val="left" w:pos="880"/>
              </w:tabs>
              <w:spacing w:before="0" w:after="0"/>
              <w:ind w:left="459" w:firstLine="0"/>
            </w:pPr>
            <w:r w:rsidRPr="00EB4489">
              <w:t>Apskaitos kokybinės charakteristikos</w:t>
            </w:r>
            <w:r>
              <w:t>:</w:t>
            </w:r>
          </w:p>
        </w:tc>
      </w:tr>
      <w:tr w:rsidR="00866725" w:rsidRPr="00EB4489" w14:paraId="0C980777" w14:textId="77777777" w:rsidTr="4E729DFB">
        <w:tc>
          <w:tcPr>
            <w:tcW w:w="9496" w:type="dxa"/>
          </w:tcPr>
          <w:p w14:paraId="7A4D8FF1" w14:textId="77777777" w:rsidR="00866725" w:rsidRPr="00EB4489" w:rsidRDefault="00866725" w:rsidP="00866725">
            <w:pPr>
              <w:pStyle w:val="Num3"/>
              <w:numPr>
                <w:ilvl w:val="0"/>
                <w:numId w:val="0"/>
              </w:numPr>
              <w:spacing w:before="0" w:after="0"/>
              <w:ind w:left="720"/>
            </w:pPr>
          </w:p>
        </w:tc>
      </w:tr>
      <w:tr w:rsidR="00866725" w:rsidRPr="00EB4489" w14:paraId="4FA0409D" w14:textId="77777777" w:rsidTr="4E729DFB">
        <w:tc>
          <w:tcPr>
            <w:tcW w:w="9496" w:type="dxa"/>
          </w:tcPr>
          <w:p w14:paraId="71D691B2" w14:textId="6683BD2D" w:rsidR="00866725" w:rsidRPr="00EB4489" w:rsidRDefault="00866725" w:rsidP="00866725">
            <w:pPr>
              <w:pStyle w:val="Num3"/>
              <w:spacing w:before="0" w:after="0"/>
              <w:ind w:left="720" w:firstLine="0"/>
            </w:pPr>
            <w:r>
              <w:t xml:space="preserve">Suprantamumas – apskaitinė informacija turi būti pateikta aiškiai, kad ją galėtų suprasti </w:t>
            </w:r>
            <w:r w:rsidR="3F32ABE6">
              <w:t>klientai</w:t>
            </w:r>
            <w:r>
              <w:t>, turintys pagrindines apskaitos žinias;</w:t>
            </w:r>
          </w:p>
        </w:tc>
      </w:tr>
      <w:tr w:rsidR="00866725" w:rsidRPr="00EB4489" w14:paraId="2CDB7D74" w14:textId="77777777" w:rsidTr="4E729DFB">
        <w:tc>
          <w:tcPr>
            <w:tcW w:w="9496" w:type="dxa"/>
          </w:tcPr>
          <w:p w14:paraId="70BA0EED" w14:textId="77777777" w:rsidR="00866725" w:rsidRPr="00EB4489" w:rsidRDefault="00866725" w:rsidP="00866725">
            <w:pPr>
              <w:pStyle w:val="Num3"/>
              <w:numPr>
                <w:ilvl w:val="0"/>
                <w:numId w:val="0"/>
              </w:numPr>
              <w:spacing w:before="0" w:after="0"/>
              <w:ind w:left="720"/>
            </w:pPr>
          </w:p>
        </w:tc>
      </w:tr>
      <w:tr w:rsidR="00866725" w:rsidRPr="00EB4489" w14:paraId="77BF0C2A" w14:textId="77777777" w:rsidTr="4E729DFB">
        <w:tc>
          <w:tcPr>
            <w:tcW w:w="9496" w:type="dxa"/>
          </w:tcPr>
          <w:p w14:paraId="7B689F95" w14:textId="66FD5664" w:rsidR="00866725" w:rsidRPr="00EB4489" w:rsidRDefault="00866725" w:rsidP="00866725">
            <w:pPr>
              <w:pStyle w:val="Num3"/>
              <w:spacing w:before="0" w:after="0"/>
              <w:ind w:left="720" w:firstLine="0"/>
            </w:pPr>
            <w:r>
              <w:t xml:space="preserve">Svarbumas (reikšmingumas) – informacija laikoma reikšminga, jei jos praleidimas ar netinkamas pateikimas gali turėti </w:t>
            </w:r>
            <w:r w:rsidRPr="00E010C7">
              <w:t xml:space="preserve">įtakos </w:t>
            </w:r>
            <w:r w:rsidR="1C173532" w:rsidRPr="002114A1">
              <w:t>klientų</w:t>
            </w:r>
            <w:r>
              <w:t xml:space="preserve"> ekonominiams sprendimams;</w:t>
            </w:r>
          </w:p>
        </w:tc>
      </w:tr>
      <w:tr w:rsidR="00866725" w:rsidRPr="00EB4489" w14:paraId="6A43F0A3" w14:textId="77777777" w:rsidTr="4E729DFB">
        <w:tc>
          <w:tcPr>
            <w:tcW w:w="9496" w:type="dxa"/>
          </w:tcPr>
          <w:p w14:paraId="5B83CC5D" w14:textId="77777777" w:rsidR="00866725" w:rsidRPr="00EB4489" w:rsidRDefault="00866725" w:rsidP="00866725">
            <w:pPr>
              <w:pStyle w:val="Num3"/>
              <w:numPr>
                <w:ilvl w:val="0"/>
                <w:numId w:val="0"/>
              </w:numPr>
              <w:spacing w:before="0" w:after="0"/>
              <w:ind w:left="720"/>
            </w:pPr>
          </w:p>
        </w:tc>
      </w:tr>
      <w:tr w:rsidR="00866725" w:rsidRPr="00EB4489" w14:paraId="2A79C56E" w14:textId="77777777" w:rsidTr="4E729DFB">
        <w:tc>
          <w:tcPr>
            <w:tcW w:w="9496" w:type="dxa"/>
          </w:tcPr>
          <w:p w14:paraId="4B7389C9" w14:textId="4F5590B0" w:rsidR="00866725" w:rsidRPr="00EB4489" w:rsidRDefault="00866725" w:rsidP="00866725">
            <w:pPr>
              <w:pStyle w:val="Num3"/>
              <w:spacing w:before="0" w:after="0"/>
              <w:ind w:left="720" w:firstLine="0"/>
            </w:pPr>
            <w:r w:rsidRPr="00EB4489">
              <w:t>Patikimumas – pateikta informacija turi tiksliai atspindėti tikrus ūkinius įvykius ir neturi būti šališka;</w:t>
            </w:r>
          </w:p>
        </w:tc>
      </w:tr>
      <w:tr w:rsidR="00866725" w:rsidRPr="00EB4489" w14:paraId="5EAF2D31" w14:textId="77777777" w:rsidTr="4E729DFB">
        <w:tc>
          <w:tcPr>
            <w:tcW w:w="9496" w:type="dxa"/>
          </w:tcPr>
          <w:p w14:paraId="4DAC1BB1" w14:textId="77777777" w:rsidR="00866725" w:rsidRPr="00EB4489" w:rsidRDefault="00866725" w:rsidP="00866725">
            <w:pPr>
              <w:pStyle w:val="Num3"/>
              <w:numPr>
                <w:ilvl w:val="0"/>
                <w:numId w:val="0"/>
              </w:numPr>
              <w:spacing w:before="0" w:after="0"/>
              <w:ind w:left="720"/>
            </w:pPr>
          </w:p>
        </w:tc>
      </w:tr>
      <w:tr w:rsidR="00866725" w:rsidRPr="00EB4489" w14:paraId="2FE362FC" w14:textId="77777777" w:rsidTr="4E729DFB">
        <w:tc>
          <w:tcPr>
            <w:tcW w:w="9496" w:type="dxa"/>
          </w:tcPr>
          <w:p w14:paraId="01658D1E" w14:textId="750AF975" w:rsidR="00866725" w:rsidRPr="00EB4489" w:rsidRDefault="00866725" w:rsidP="00866725">
            <w:pPr>
              <w:pStyle w:val="Num3"/>
              <w:spacing w:before="0" w:after="0"/>
              <w:ind w:left="720" w:firstLine="0"/>
            </w:pPr>
            <w:r w:rsidRPr="00EB4489">
              <w:t>Neutralumas – informacija turi būti pateikiama objektyviai, be išankstinio nusistatymo;</w:t>
            </w:r>
          </w:p>
        </w:tc>
      </w:tr>
      <w:tr w:rsidR="00866725" w:rsidRPr="00EB4489" w14:paraId="5A64431F" w14:textId="77777777" w:rsidTr="4E729DFB">
        <w:tc>
          <w:tcPr>
            <w:tcW w:w="9496" w:type="dxa"/>
          </w:tcPr>
          <w:p w14:paraId="43316E60" w14:textId="77777777" w:rsidR="00866725" w:rsidRPr="00EB4489" w:rsidRDefault="00866725" w:rsidP="00866725">
            <w:pPr>
              <w:pStyle w:val="Num3"/>
              <w:numPr>
                <w:ilvl w:val="0"/>
                <w:numId w:val="0"/>
              </w:numPr>
              <w:spacing w:before="0" w:after="0"/>
              <w:ind w:left="720"/>
            </w:pPr>
          </w:p>
        </w:tc>
      </w:tr>
      <w:tr w:rsidR="00866725" w:rsidRPr="00EB4489" w14:paraId="75482EEF" w14:textId="77777777" w:rsidTr="4E729DFB">
        <w:tc>
          <w:tcPr>
            <w:tcW w:w="9496" w:type="dxa"/>
          </w:tcPr>
          <w:p w14:paraId="56542625" w14:textId="7CFF2579" w:rsidR="00866725" w:rsidRPr="00EB4489" w:rsidRDefault="00866725" w:rsidP="00866725">
            <w:pPr>
              <w:pStyle w:val="Num3"/>
              <w:spacing w:before="0" w:after="0"/>
              <w:ind w:left="720" w:firstLine="0"/>
            </w:pPr>
            <w:r w:rsidRPr="00EB4489">
              <w:t>Atsargumas – neturi būti pervertinamos pajamos ar turtas ir nuvertinamos sąnaudos ar įsipareigojimai;</w:t>
            </w:r>
          </w:p>
        </w:tc>
      </w:tr>
      <w:tr w:rsidR="00866725" w:rsidRPr="00EB4489" w14:paraId="2B33DEBE" w14:textId="77777777" w:rsidTr="4E729DFB">
        <w:tc>
          <w:tcPr>
            <w:tcW w:w="9496" w:type="dxa"/>
          </w:tcPr>
          <w:p w14:paraId="532E1DA3" w14:textId="77777777" w:rsidR="00866725" w:rsidRPr="00EB4489" w:rsidRDefault="00866725" w:rsidP="00866725">
            <w:pPr>
              <w:pStyle w:val="Num3"/>
              <w:numPr>
                <w:ilvl w:val="0"/>
                <w:numId w:val="0"/>
              </w:numPr>
              <w:spacing w:before="0" w:after="0"/>
              <w:ind w:left="720"/>
            </w:pPr>
          </w:p>
        </w:tc>
      </w:tr>
      <w:tr w:rsidR="00866725" w:rsidRPr="00EB4489" w14:paraId="5EBDA95F" w14:textId="77777777" w:rsidTr="4E729DFB">
        <w:tc>
          <w:tcPr>
            <w:tcW w:w="9496" w:type="dxa"/>
          </w:tcPr>
          <w:p w14:paraId="32937A0A" w14:textId="4B42E2DC" w:rsidR="00866725" w:rsidRPr="00EB4489" w:rsidRDefault="00866725" w:rsidP="00866725">
            <w:pPr>
              <w:pStyle w:val="Num3"/>
              <w:spacing w:before="0" w:after="0"/>
              <w:ind w:left="720" w:firstLine="0"/>
            </w:pPr>
            <w:r w:rsidRPr="00EB4489">
              <w:t>Palyginamumas – apskaitos duomenys turi būti palyginami tarp skirtingų laikotarpių ir su kitų subjektų informacija;</w:t>
            </w:r>
          </w:p>
        </w:tc>
      </w:tr>
      <w:tr w:rsidR="00866725" w:rsidRPr="00EB4489" w14:paraId="046F5E3D" w14:textId="77777777" w:rsidTr="4E729DFB">
        <w:tc>
          <w:tcPr>
            <w:tcW w:w="9496" w:type="dxa"/>
          </w:tcPr>
          <w:p w14:paraId="3A4F0493" w14:textId="77777777" w:rsidR="00866725" w:rsidRPr="00EB4489" w:rsidRDefault="00866725" w:rsidP="00866725">
            <w:pPr>
              <w:pStyle w:val="Num3"/>
              <w:numPr>
                <w:ilvl w:val="0"/>
                <w:numId w:val="0"/>
              </w:numPr>
              <w:spacing w:before="0" w:after="0"/>
              <w:ind w:left="720"/>
            </w:pPr>
          </w:p>
        </w:tc>
      </w:tr>
      <w:tr w:rsidR="00866725" w:rsidRPr="00EB4489" w14:paraId="0528AFA6" w14:textId="77777777" w:rsidTr="4E729DFB">
        <w:tc>
          <w:tcPr>
            <w:tcW w:w="9496" w:type="dxa"/>
          </w:tcPr>
          <w:p w14:paraId="3F7EF924" w14:textId="29C76A77" w:rsidR="00866725" w:rsidRPr="00EB4489" w:rsidRDefault="00866725" w:rsidP="00866725">
            <w:pPr>
              <w:pStyle w:val="Num3"/>
              <w:spacing w:before="0" w:after="0"/>
              <w:ind w:left="720" w:firstLine="0"/>
            </w:pPr>
            <w:r w:rsidRPr="00EB4489">
              <w:t>Laiku pateikiama informacija – apskaitinė informacija turi būti pateikiama laiku, kad ji būtų naudinga priimant sprendimus;</w:t>
            </w:r>
          </w:p>
        </w:tc>
      </w:tr>
      <w:tr w:rsidR="00866725" w:rsidRPr="00EB4489" w14:paraId="46893A3B" w14:textId="77777777" w:rsidTr="4E729DFB">
        <w:tc>
          <w:tcPr>
            <w:tcW w:w="9496" w:type="dxa"/>
          </w:tcPr>
          <w:p w14:paraId="333655E0" w14:textId="77777777" w:rsidR="00866725" w:rsidRPr="00EB4489" w:rsidRDefault="00866725" w:rsidP="00866725">
            <w:pPr>
              <w:pStyle w:val="Num3"/>
              <w:numPr>
                <w:ilvl w:val="0"/>
                <w:numId w:val="0"/>
              </w:numPr>
              <w:spacing w:before="0" w:after="0"/>
              <w:ind w:left="720"/>
            </w:pPr>
          </w:p>
        </w:tc>
      </w:tr>
      <w:tr w:rsidR="00866725" w:rsidRPr="00EB4489" w14:paraId="22EBB94D" w14:textId="77777777" w:rsidTr="4E729DFB">
        <w:tc>
          <w:tcPr>
            <w:tcW w:w="9496" w:type="dxa"/>
          </w:tcPr>
          <w:p w14:paraId="198BCAB1" w14:textId="3AF70D29" w:rsidR="00866725" w:rsidRPr="00EB4489" w:rsidRDefault="00866725" w:rsidP="00866725">
            <w:pPr>
              <w:pStyle w:val="Num3"/>
              <w:spacing w:before="0" w:after="0"/>
              <w:ind w:left="720" w:firstLine="0"/>
            </w:pPr>
            <w:r w:rsidRPr="00EB4489">
              <w:t>Patikrinamumas – pateikta informacija turi būti pagrįsta dokumentais ir galimai patikrinama nepriklausomų (išorės arba vidaus) auditorių.</w:t>
            </w:r>
          </w:p>
        </w:tc>
      </w:tr>
      <w:tr w:rsidR="00866725" w:rsidRPr="00EB4489" w14:paraId="5C59B343" w14:textId="77777777" w:rsidTr="4E729DFB">
        <w:tc>
          <w:tcPr>
            <w:tcW w:w="9496" w:type="dxa"/>
          </w:tcPr>
          <w:p w14:paraId="44DFE4CF" w14:textId="77777777" w:rsidR="00866725" w:rsidRPr="00EB4489" w:rsidRDefault="00866725" w:rsidP="00866725">
            <w:pPr>
              <w:pStyle w:val="Num3"/>
              <w:numPr>
                <w:ilvl w:val="0"/>
                <w:numId w:val="0"/>
              </w:numPr>
              <w:spacing w:before="0" w:after="0"/>
              <w:ind w:left="720"/>
            </w:pPr>
          </w:p>
        </w:tc>
      </w:tr>
      <w:tr w:rsidR="00866725" w:rsidRPr="00EB4489" w14:paraId="22B9BF66" w14:textId="77777777" w:rsidTr="4E729DFB">
        <w:tc>
          <w:tcPr>
            <w:tcW w:w="9496" w:type="dxa"/>
          </w:tcPr>
          <w:p w14:paraId="5F5AE016" w14:textId="398DED41" w:rsidR="00F21E22" w:rsidRPr="00EB4489" w:rsidRDefault="00F21E22" w:rsidP="002114A1">
            <w:pPr>
              <w:pStyle w:val="Num2"/>
              <w:tabs>
                <w:tab w:val="left" w:pos="880"/>
              </w:tabs>
              <w:spacing w:before="0" w:after="0"/>
              <w:ind w:left="454" w:firstLine="3"/>
            </w:pPr>
            <w:r w:rsidRPr="00EB4489">
              <w:t>Apskaitinių įvertinimų ir klaidų taisymo principai</w:t>
            </w:r>
          </w:p>
          <w:p w14:paraId="3C5383A9" w14:textId="1FE81B83" w:rsidR="00F21E22" w:rsidRPr="00EB4489" w:rsidRDefault="00F21E22" w:rsidP="002114A1">
            <w:pPr>
              <w:pStyle w:val="Num2"/>
              <w:numPr>
                <w:ilvl w:val="0"/>
                <w:numId w:val="0"/>
              </w:numPr>
              <w:spacing w:before="0" w:after="0"/>
              <w:ind w:left="454" w:firstLine="3"/>
            </w:pPr>
            <w:r>
              <w:t>Apskaitos įvertinimai (pvz., naudingo tarnavimo laikas, likutinė vertė, nuvertėjimo suma) atliekami vadovaujantis protingumo principu, turimais duomenimis, analize ir TFAS nuostatomis. Kai įvertinimai keičiasi dėl naujos informacijos ar aplinkybių, jie koreguojami p</w:t>
            </w:r>
            <w:r w:rsidR="0CA5A35C">
              <w:t>e</w:t>
            </w:r>
            <w:r>
              <w:t>rspektyviai – taikant naujus įverčius ateities laikotarpiams, išvengiant retrospektyvių koregavimų.</w:t>
            </w:r>
          </w:p>
          <w:p w14:paraId="6AEEB1CD" w14:textId="77777777" w:rsidR="00F21E22" w:rsidRPr="00EB4489" w:rsidRDefault="00F21E22" w:rsidP="002114A1">
            <w:pPr>
              <w:pStyle w:val="Num2"/>
              <w:numPr>
                <w:ilvl w:val="0"/>
                <w:numId w:val="0"/>
              </w:numPr>
              <w:spacing w:before="0" w:after="0"/>
              <w:ind w:left="454" w:firstLine="3"/>
            </w:pPr>
            <w:r w:rsidRPr="00EB4489">
              <w:t>Apskaitos klaidos gali būti:</w:t>
            </w:r>
          </w:p>
          <w:p w14:paraId="6227E348" w14:textId="77777777" w:rsidR="00F21E22" w:rsidRPr="00EB4489" w:rsidRDefault="00F21E22" w:rsidP="00F21E22">
            <w:pPr>
              <w:pStyle w:val="Num2"/>
              <w:numPr>
                <w:ilvl w:val="0"/>
                <w:numId w:val="0"/>
              </w:numPr>
              <w:spacing w:before="0" w:after="0"/>
              <w:ind w:left="792"/>
            </w:pPr>
            <w:r w:rsidRPr="00EB4489">
              <w:lastRenderedPageBreak/>
              <w:t>•</w:t>
            </w:r>
            <w:r w:rsidRPr="00EB4489">
              <w:tab/>
              <w:t>Aritmetinės;</w:t>
            </w:r>
          </w:p>
          <w:p w14:paraId="2F472AE2" w14:textId="77777777" w:rsidR="00F21E22" w:rsidRPr="00EB4489" w:rsidRDefault="00F21E22" w:rsidP="00F21E22">
            <w:pPr>
              <w:pStyle w:val="Num2"/>
              <w:numPr>
                <w:ilvl w:val="0"/>
                <w:numId w:val="0"/>
              </w:numPr>
              <w:spacing w:before="0" w:after="0"/>
              <w:ind w:left="792"/>
            </w:pPr>
            <w:r w:rsidRPr="00EB4489">
              <w:t>•</w:t>
            </w:r>
            <w:r w:rsidRPr="00EB4489">
              <w:tab/>
              <w:t>Neteisingų apskaitos principų taikymo;</w:t>
            </w:r>
          </w:p>
          <w:p w14:paraId="5844DEE4" w14:textId="77777777" w:rsidR="00F21E22" w:rsidRPr="00EB4489" w:rsidRDefault="00F21E22" w:rsidP="00F21E22">
            <w:pPr>
              <w:pStyle w:val="Num2"/>
              <w:numPr>
                <w:ilvl w:val="0"/>
                <w:numId w:val="0"/>
              </w:numPr>
              <w:spacing w:before="0" w:after="0"/>
              <w:ind w:left="792"/>
            </w:pPr>
            <w:r w:rsidRPr="00EB4489">
              <w:t>•</w:t>
            </w:r>
            <w:r w:rsidRPr="00EB4489">
              <w:tab/>
              <w:t>Faktinės informacijos klaidingo pateikimo.</w:t>
            </w:r>
          </w:p>
          <w:p w14:paraId="783EF7EA" w14:textId="489CE535" w:rsidR="00866725" w:rsidRPr="00EB4489" w:rsidRDefault="00F21E22" w:rsidP="00F21E22">
            <w:pPr>
              <w:pStyle w:val="Num2"/>
              <w:numPr>
                <w:ilvl w:val="0"/>
                <w:numId w:val="0"/>
              </w:numPr>
              <w:spacing w:before="0" w:after="0"/>
              <w:ind w:left="792"/>
            </w:pPr>
            <w:r w:rsidRPr="00EB4489">
              <w:t>Reikšmingos ankstesnių laikotarpių klaidos taisomos retrospektyviai, perskaičiuojant ankstesnių laikotarpių finansines ataskaitas. Nereikšmingos klaidos taisomos einamųjų metų apskaitoje. Visais atvejais turi būti dokumentuotas klaidos pobūdis, poveikis ir taisymo pagrindas.</w:t>
            </w:r>
          </w:p>
        </w:tc>
      </w:tr>
      <w:tr w:rsidR="00F21E22" w:rsidRPr="00EB4489" w14:paraId="4F7C5A0E" w14:textId="77777777" w:rsidTr="4E729DFB">
        <w:tc>
          <w:tcPr>
            <w:tcW w:w="9496" w:type="dxa"/>
          </w:tcPr>
          <w:p w14:paraId="31EF96E3" w14:textId="77777777" w:rsidR="00F21E22" w:rsidRPr="00EB4489" w:rsidRDefault="00F21E22" w:rsidP="00F21E22">
            <w:pPr>
              <w:pStyle w:val="Num2"/>
              <w:numPr>
                <w:ilvl w:val="0"/>
                <w:numId w:val="0"/>
              </w:numPr>
              <w:spacing w:before="0" w:after="0"/>
              <w:ind w:left="599"/>
            </w:pPr>
          </w:p>
        </w:tc>
      </w:tr>
      <w:tr w:rsidR="00F21E22" w:rsidRPr="00EB4489" w14:paraId="6A2AF2E7" w14:textId="77777777" w:rsidTr="4E729DFB">
        <w:tc>
          <w:tcPr>
            <w:tcW w:w="9496" w:type="dxa"/>
          </w:tcPr>
          <w:p w14:paraId="459E6F91" w14:textId="3543E004" w:rsidR="00F21E22" w:rsidRPr="00EB4489" w:rsidRDefault="00F21E22" w:rsidP="00F21E22">
            <w:pPr>
              <w:pStyle w:val="Num3"/>
              <w:spacing w:before="0" w:after="0"/>
              <w:ind w:left="720" w:firstLine="0"/>
            </w:pPr>
            <w:r w:rsidRPr="00EB4489">
              <w:t>Klaidos reikšmingumas nustatomas vadovaujantis TFAS koncepcine sistema ir profesiniu sprendimu, įvertinant tiek skaitinį (paprastai 1 % nuosavo kapitalo arba 5 % grynojo pelno ribas) tiek kokybinį poveikį (keičia pelno/nuostolio tendenciją (pvz., iš nuostolio į pelną), susijusi su teisės aktų ar sutarčių pažeidimu (skolinimosi sutarčių sąlygos, kapitalo reikalavimai), lemia valdymo ar akcininkų sprendimus (pvz.: dividendų išmokėjimas, ataskaitų teikimas), liečia jautrias sritis – suinteresuotųjų šalių sandorius, valdymo organų atlygį, viešąsias paslaugas.</w:t>
            </w:r>
          </w:p>
        </w:tc>
      </w:tr>
      <w:tr w:rsidR="00F21E22" w:rsidRPr="00EB4489" w14:paraId="1BF694A5" w14:textId="77777777" w:rsidTr="4E729DFB">
        <w:tc>
          <w:tcPr>
            <w:tcW w:w="9496" w:type="dxa"/>
          </w:tcPr>
          <w:p w14:paraId="41169FA0" w14:textId="77777777" w:rsidR="00F21E22" w:rsidRPr="00EB4489" w:rsidRDefault="00F21E22" w:rsidP="00F21E22">
            <w:pPr>
              <w:pStyle w:val="Num3"/>
              <w:numPr>
                <w:ilvl w:val="0"/>
                <w:numId w:val="0"/>
              </w:numPr>
              <w:spacing w:before="0" w:after="0"/>
              <w:ind w:left="720"/>
            </w:pPr>
          </w:p>
        </w:tc>
      </w:tr>
      <w:tr w:rsidR="00F21E22" w:rsidRPr="00EB4489" w14:paraId="5BDC9E23" w14:textId="77777777" w:rsidTr="4E729DFB">
        <w:tc>
          <w:tcPr>
            <w:tcW w:w="9496" w:type="dxa"/>
          </w:tcPr>
          <w:p w14:paraId="387F13F9" w14:textId="0ED261EC" w:rsidR="00F21E22" w:rsidRPr="00EB4489" w:rsidRDefault="00F21E22" w:rsidP="002114A1">
            <w:pPr>
              <w:pStyle w:val="Num2"/>
              <w:tabs>
                <w:tab w:val="left" w:pos="880"/>
              </w:tabs>
              <w:spacing w:before="0" w:after="0"/>
              <w:ind w:left="454" w:firstLine="0"/>
              <w:rPr>
                <w:b/>
                <w:bCs/>
              </w:rPr>
            </w:pPr>
            <w:r w:rsidRPr="5C8B1A7C">
              <w:rPr>
                <w:rStyle w:val="Num2Char"/>
                <w:sz w:val="20"/>
              </w:rPr>
              <w:t>Apskaitos registrų tvarkymas ir saugojimas</w:t>
            </w:r>
          </w:p>
          <w:p w14:paraId="5598A41C" w14:textId="2591A438" w:rsidR="00F21E22" w:rsidRPr="00EB4489" w:rsidRDefault="00F21E22" w:rsidP="002114A1">
            <w:pPr>
              <w:pStyle w:val="Num2"/>
              <w:numPr>
                <w:ilvl w:val="0"/>
                <w:numId w:val="0"/>
              </w:numPr>
              <w:tabs>
                <w:tab w:val="left" w:pos="880"/>
              </w:tabs>
              <w:spacing w:before="0" w:after="0"/>
              <w:ind w:left="454"/>
            </w:pPr>
            <w:r>
              <w:t xml:space="preserve">Tvarkydama apskaitos registrus </w:t>
            </w:r>
            <w:r w:rsidR="00A75085">
              <w:t>AB „Regitra“</w:t>
            </w:r>
            <w:r>
              <w:t xml:space="preserve"> vadovaujasi </w:t>
            </w:r>
            <w:r w:rsidR="57B01234">
              <w:t>FAĮ</w:t>
            </w:r>
            <w:r>
              <w:t xml:space="preserve">užtikrindama finansinės informacijos tikslumą, savalaikiškumą ir atsekamumą. </w:t>
            </w:r>
            <w:r w:rsidR="00A75085">
              <w:t>AB „Regitra“</w:t>
            </w:r>
            <w:r>
              <w:t xml:space="preserve"> </w:t>
            </w:r>
            <w:r w:rsidR="001E4284">
              <w:t>F</w:t>
            </w:r>
            <w:r>
              <w:t xml:space="preserve">inansų </w:t>
            </w:r>
            <w:r w:rsidR="7DF64F4C">
              <w:t xml:space="preserve">valdymo </w:t>
            </w:r>
            <w:r>
              <w:t xml:space="preserve">skyriaus darbuotojai, vadovaudamiesi Lietuvos Respublikos finansinės apskaitos įstatymu, ūkines operacijas pagrindžia apskaitos dokumentais ir registruoja jas į </w:t>
            </w:r>
            <w:r w:rsidRPr="002114A1">
              <w:t xml:space="preserve">skaitmeninę apskaitos </w:t>
            </w:r>
            <w:r w:rsidR="00657D0B" w:rsidRPr="002114A1">
              <w:t>sistemą</w:t>
            </w:r>
            <w:r>
              <w:t xml:space="preserve">. Apskaitos registrų skaičių, sudarymo būdą ir formą pasirenka </w:t>
            </w:r>
            <w:r w:rsidR="00975F5E">
              <w:t>AB „Regitra“</w:t>
            </w:r>
            <w:r>
              <w:t xml:space="preserve">, vadovaudamasi galiojančiais teisės aktais ir vidaus tvarkomis. Apskaitos sistemoje galima suformuoti reikiamą registrą – ūkinių operacijų suvestinę pagal balansines sąskaitas, didžiąją knygą, taip užtikrinant skaidrią ir tikslią apskaitą. Siekiant užtikrinti nuolatinį duomenų saugumą, skaitmeninės apskaitos duomenų atsarginės </w:t>
            </w:r>
            <w:r w:rsidRPr="002B1FE0">
              <w:t xml:space="preserve">kopijos </w:t>
            </w:r>
            <w:r w:rsidRPr="002114A1">
              <w:t xml:space="preserve">iš </w:t>
            </w:r>
            <w:r w:rsidR="00657D0B" w:rsidRPr="002114A1">
              <w:t xml:space="preserve">skaitmeninės apskaitos </w:t>
            </w:r>
            <w:r>
              <w:t xml:space="preserve">sistemos automatiškai kuriamos ir saugomos duomenų bazėje kas 15 minučių. Apskaitos registrus gali suformuoti finansų skyriaus darbuotojai, turintys </w:t>
            </w:r>
            <w:r w:rsidRPr="002B1FE0">
              <w:t xml:space="preserve">prieigą </w:t>
            </w:r>
            <w:r w:rsidRPr="002114A1">
              <w:t xml:space="preserve">prie </w:t>
            </w:r>
            <w:r w:rsidR="00657D0B" w:rsidRPr="002114A1">
              <w:t>skaitmeninės apskaitos</w:t>
            </w:r>
            <w:r w:rsidRPr="002114A1">
              <w:t xml:space="preserve"> sistemos.</w:t>
            </w:r>
          </w:p>
        </w:tc>
      </w:tr>
      <w:tr w:rsidR="00F21E22" w:rsidRPr="00EB4489" w14:paraId="52AE85E0" w14:textId="77777777" w:rsidTr="4E729DFB">
        <w:tc>
          <w:tcPr>
            <w:tcW w:w="9496" w:type="dxa"/>
          </w:tcPr>
          <w:p w14:paraId="2D55E13C" w14:textId="77777777" w:rsidR="00F21E22" w:rsidRPr="00EB4489" w:rsidRDefault="00F21E22" w:rsidP="00F21E22">
            <w:pPr>
              <w:pStyle w:val="Num2"/>
              <w:numPr>
                <w:ilvl w:val="0"/>
                <w:numId w:val="0"/>
              </w:numPr>
              <w:spacing w:before="0" w:after="0"/>
              <w:ind w:left="821"/>
              <w:rPr>
                <w:rStyle w:val="Num2Char"/>
                <w:sz w:val="20"/>
              </w:rPr>
            </w:pPr>
          </w:p>
        </w:tc>
      </w:tr>
      <w:tr w:rsidR="00F21E22" w:rsidRPr="00EB4489" w14:paraId="0312DBEA" w14:textId="77777777" w:rsidTr="4E729DFB">
        <w:tc>
          <w:tcPr>
            <w:tcW w:w="9496" w:type="dxa"/>
          </w:tcPr>
          <w:p w14:paraId="6329B5AB" w14:textId="77777777" w:rsidR="00F21E22" w:rsidRPr="00EB4489" w:rsidRDefault="00F21E22" w:rsidP="00F21E22">
            <w:pPr>
              <w:pStyle w:val="Num3"/>
              <w:spacing w:before="0" w:after="0"/>
            </w:pPr>
            <w:r w:rsidRPr="00EB4489">
              <w:rPr>
                <w:rStyle w:val="Num3Char"/>
                <w:sz w:val="20"/>
              </w:rPr>
              <w:t>Įrašant duomenis į apskaitos registrus, nurodoma:</w:t>
            </w:r>
          </w:p>
          <w:p w14:paraId="522B3D22" w14:textId="77777777" w:rsidR="00F21E22" w:rsidRPr="00EB4489" w:rsidRDefault="00F21E22" w:rsidP="00F21E22">
            <w:pPr>
              <w:numPr>
                <w:ilvl w:val="0"/>
                <w:numId w:val="4"/>
              </w:numPr>
              <w:tabs>
                <w:tab w:val="clear" w:pos="720"/>
                <w:tab w:val="num" w:pos="1308"/>
              </w:tabs>
              <w:spacing w:before="0" w:after="0"/>
              <w:ind w:left="1162" w:firstLine="0"/>
              <w:rPr>
                <w:sz w:val="20"/>
                <w:szCs w:val="20"/>
              </w:rPr>
            </w:pPr>
            <w:r w:rsidRPr="00EB4489">
              <w:rPr>
                <w:sz w:val="20"/>
                <w:szCs w:val="20"/>
              </w:rPr>
              <w:t>Ūkinės operacijos  data ir registravimo data;</w:t>
            </w:r>
          </w:p>
          <w:p w14:paraId="5FD51D49" w14:textId="77777777" w:rsidR="00F21E22" w:rsidRPr="00026CB9" w:rsidRDefault="00F21E22" w:rsidP="00F21E22">
            <w:pPr>
              <w:numPr>
                <w:ilvl w:val="0"/>
                <w:numId w:val="4"/>
              </w:numPr>
              <w:tabs>
                <w:tab w:val="clear" w:pos="720"/>
                <w:tab w:val="num" w:pos="1308"/>
              </w:tabs>
              <w:spacing w:before="0" w:after="0"/>
              <w:ind w:left="1162" w:firstLine="0"/>
              <w:rPr>
                <w:sz w:val="20"/>
                <w:szCs w:val="20"/>
              </w:rPr>
            </w:pPr>
            <w:r w:rsidRPr="00026CB9">
              <w:rPr>
                <w:sz w:val="20"/>
                <w:szCs w:val="20"/>
              </w:rPr>
              <w:t>Įrašo unikalus numeris;</w:t>
            </w:r>
          </w:p>
          <w:p w14:paraId="0DD174DB" w14:textId="77777777" w:rsidR="00F21E22" w:rsidRPr="00EB4489" w:rsidRDefault="00F21E22" w:rsidP="00F21E22">
            <w:pPr>
              <w:numPr>
                <w:ilvl w:val="0"/>
                <w:numId w:val="4"/>
              </w:numPr>
              <w:tabs>
                <w:tab w:val="clear" w:pos="720"/>
                <w:tab w:val="num" w:pos="1308"/>
              </w:tabs>
              <w:spacing w:before="0" w:after="0"/>
              <w:ind w:left="1162" w:firstLine="0"/>
              <w:rPr>
                <w:sz w:val="20"/>
                <w:szCs w:val="20"/>
              </w:rPr>
            </w:pPr>
            <w:r w:rsidRPr="00EB4489">
              <w:rPr>
                <w:sz w:val="20"/>
                <w:szCs w:val="20"/>
              </w:rPr>
              <w:t>Ūkinės operacijos turinys;</w:t>
            </w:r>
          </w:p>
          <w:p w14:paraId="377CA849" w14:textId="77777777" w:rsidR="00F21E22" w:rsidRPr="00EB4489" w:rsidRDefault="00F21E22" w:rsidP="00F21E22">
            <w:pPr>
              <w:numPr>
                <w:ilvl w:val="0"/>
                <w:numId w:val="4"/>
              </w:numPr>
              <w:tabs>
                <w:tab w:val="clear" w:pos="720"/>
                <w:tab w:val="num" w:pos="1308"/>
              </w:tabs>
              <w:spacing w:before="0" w:after="0"/>
              <w:ind w:left="1162" w:firstLine="0"/>
              <w:rPr>
                <w:sz w:val="20"/>
                <w:szCs w:val="20"/>
              </w:rPr>
            </w:pPr>
            <w:r w:rsidRPr="00EB4489">
              <w:rPr>
                <w:sz w:val="20"/>
                <w:szCs w:val="20"/>
              </w:rPr>
              <w:t>Dvejybiniu arba paprastuoju įrašu įrašyta suma;</w:t>
            </w:r>
          </w:p>
          <w:p w14:paraId="2062A2F9" w14:textId="5A2D390E" w:rsidR="00F21E22" w:rsidRPr="00EB4489" w:rsidRDefault="00F21E22" w:rsidP="00F21E22">
            <w:pPr>
              <w:numPr>
                <w:ilvl w:val="0"/>
                <w:numId w:val="4"/>
              </w:numPr>
              <w:tabs>
                <w:tab w:val="clear" w:pos="720"/>
                <w:tab w:val="num" w:pos="1308"/>
              </w:tabs>
              <w:spacing w:before="0" w:after="0"/>
              <w:ind w:left="1162" w:firstLine="0"/>
              <w:rPr>
                <w:rStyle w:val="Num2Char"/>
                <w:sz w:val="20"/>
              </w:rPr>
            </w:pPr>
            <w:r w:rsidRPr="00EB4489">
              <w:rPr>
                <w:sz w:val="20"/>
                <w:szCs w:val="20"/>
              </w:rPr>
              <w:t>Nuoroda į apskaitos dokumentą.</w:t>
            </w:r>
          </w:p>
        </w:tc>
      </w:tr>
      <w:tr w:rsidR="00F21E22" w:rsidRPr="00EB4489" w14:paraId="4776BA6C" w14:textId="77777777" w:rsidTr="4E729DFB">
        <w:tc>
          <w:tcPr>
            <w:tcW w:w="9496" w:type="dxa"/>
          </w:tcPr>
          <w:p w14:paraId="38E51581" w14:textId="77777777" w:rsidR="00F21E22" w:rsidRPr="00EB4489" w:rsidRDefault="00F21E22" w:rsidP="00F21E22">
            <w:pPr>
              <w:pStyle w:val="Num3"/>
              <w:numPr>
                <w:ilvl w:val="0"/>
                <w:numId w:val="0"/>
              </w:numPr>
              <w:spacing w:before="0" w:after="0"/>
              <w:ind w:left="794"/>
              <w:rPr>
                <w:rStyle w:val="Num3Char"/>
                <w:sz w:val="20"/>
              </w:rPr>
            </w:pPr>
          </w:p>
        </w:tc>
      </w:tr>
      <w:tr w:rsidR="00F21E22" w:rsidRPr="00EB4489" w14:paraId="45DBD090" w14:textId="77777777" w:rsidTr="4E729DFB">
        <w:tc>
          <w:tcPr>
            <w:tcW w:w="9496" w:type="dxa"/>
          </w:tcPr>
          <w:p w14:paraId="4C247139" w14:textId="77777777" w:rsidR="00F21E22" w:rsidRPr="00EB4489" w:rsidRDefault="00F21E22" w:rsidP="00F21E22">
            <w:pPr>
              <w:pStyle w:val="Num3"/>
              <w:spacing w:before="0" w:after="0"/>
              <w:ind w:firstLine="0"/>
            </w:pPr>
            <w:r w:rsidRPr="00EB4489">
              <w:rPr>
                <w:rStyle w:val="Num2Char"/>
                <w:sz w:val="20"/>
              </w:rPr>
              <w:t xml:space="preserve">Didžioji knyga ir grynųjų pinigų apskaitos registras nepasirašomi, </w:t>
            </w:r>
            <w:r w:rsidRPr="00026CB9">
              <w:rPr>
                <w:rStyle w:val="Num2Char"/>
                <w:sz w:val="20"/>
              </w:rPr>
              <w:t>kadangi:</w:t>
            </w:r>
            <w:r w:rsidRPr="00EB4489">
              <w:rPr>
                <w:rStyle w:val="Num2Char"/>
                <w:sz w:val="20"/>
              </w:rPr>
              <w:t xml:space="preserve"> </w:t>
            </w:r>
          </w:p>
          <w:p w14:paraId="2D187EE3" w14:textId="77777777" w:rsidR="00F21E22" w:rsidRPr="00EB4489" w:rsidRDefault="00F21E22" w:rsidP="00F21E22">
            <w:pPr>
              <w:pStyle w:val="Sraopastraipa"/>
              <w:numPr>
                <w:ilvl w:val="0"/>
                <w:numId w:val="4"/>
              </w:numPr>
              <w:tabs>
                <w:tab w:val="clear" w:pos="720"/>
                <w:tab w:val="left" w:pos="360"/>
                <w:tab w:val="num" w:pos="883"/>
              </w:tabs>
              <w:spacing w:before="0" w:after="0"/>
              <w:ind w:left="885" w:firstLine="0"/>
              <w:rPr>
                <w:sz w:val="20"/>
                <w:szCs w:val="20"/>
              </w:rPr>
            </w:pPr>
            <w:r w:rsidRPr="00EB4489">
              <w:rPr>
                <w:sz w:val="20"/>
                <w:szCs w:val="20"/>
              </w:rPr>
              <w:t>Apskaitos registre įrašas yra nekeičiamas ir identifikuojamas jį arba, kai įrašas atliekamas automatiškai, su juo susijusį įrašą padaręs asmuo, įrašo padarymo data;</w:t>
            </w:r>
          </w:p>
          <w:p w14:paraId="330AF167" w14:textId="7F414257" w:rsidR="00F21E22" w:rsidRPr="00EB4489" w:rsidRDefault="00F21E22" w:rsidP="00F21E22">
            <w:pPr>
              <w:pStyle w:val="Sraopastraipa"/>
              <w:numPr>
                <w:ilvl w:val="0"/>
                <w:numId w:val="4"/>
              </w:numPr>
              <w:tabs>
                <w:tab w:val="clear" w:pos="720"/>
                <w:tab w:val="left" w:pos="360"/>
                <w:tab w:val="num" w:pos="883"/>
              </w:tabs>
              <w:spacing w:before="0" w:after="0"/>
              <w:ind w:left="885" w:firstLine="0"/>
              <w:rPr>
                <w:rStyle w:val="Num3Char"/>
                <w:sz w:val="20"/>
              </w:rPr>
            </w:pPr>
            <w:r w:rsidRPr="00EB4489">
              <w:rPr>
                <w:sz w:val="20"/>
                <w:szCs w:val="20"/>
              </w:rPr>
              <w:t>Apskaitos registre pakeitus arba pašalinus įrašą, identifikuojamas pakeitimą padaręs  asmuo, įrašo pakeitimo arba pašalinimo padarymo data ir išsaugoma prieš įrašo pakeitimą arba pašalinimą buvusi 3.5.1</w:t>
            </w:r>
            <w:r w:rsidR="002153AF">
              <w:rPr>
                <w:sz w:val="20"/>
                <w:szCs w:val="20"/>
              </w:rPr>
              <w:t xml:space="preserve"> papunktyje</w:t>
            </w:r>
            <w:r w:rsidRPr="00EB4489">
              <w:rPr>
                <w:sz w:val="20"/>
                <w:szCs w:val="20"/>
              </w:rPr>
              <w:t xml:space="preserve"> nurodyta informacija.</w:t>
            </w:r>
          </w:p>
        </w:tc>
      </w:tr>
      <w:tr w:rsidR="00F21E22" w:rsidRPr="00EB4489" w14:paraId="49A8F063" w14:textId="77777777" w:rsidTr="4E729DFB">
        <w:tc>
          <w:tcPr>
            <w:tcW w:w="9496" w:type="dxa"/>
          </w:tcPr>
          <w:p w14:paraId="370804B2" w14:textId="77777777" w:rsidR="00F21E22" w:rsidRPr="00EB4489" w:rsidRDefault="00F21E22" w:rsidP="00F21E22">
            <w:pPr>
              <w:pStyle w:val="Num3"/>
              <w:numPr>
                <w:ilvl w:val="0"/>
                <w:numId w:val="0"/>
              </w:numPr>
              <w:spacing w:before="0" w:after="0"/>
              <w:ind w:left="794"/>
              <w:rPr>
                <w:rStyle w:val="Num2Char"/>
                <w:sz w:val="20"/>
              </w:rPr>
            </w:pPr>
          </w:p>
        </w:tc>
      </w:tr>
      <w:tr w:rsidR="00F21E22" w:rsidRPr="00EB4489" w14:paraId="7A3828AA" w14:textId="77777777" w:rsidTr="4E729DFB">
        <w:tc>
          <w:tcPr>
            <w:tcW w:w="9496" w:type="dxa"/>
          </w:tcPr>
          <w:p w14:paraId="29068564" w14:textId="3653624B" w:rsidR="00F21E22" w:rsidRPr="00EB4489" w:rsidRDefault="00F21E22" w:rsidP="002114A1">
            <w:pPr>
              <w:pStyle w:val="Num2"/>
              <w:tabs>
                <w:tab w:val="left" w:pos="880"/>
              </w:tabs>
              <w:spacing w:before="0" w:after="0"/>
              <w:ind w:left="397" w:firstLine="0"/>
              <w:rPr>
                <w:rStyle w:val="Num2Char"/>
                <w:sz w:val="20"/>
              </w:rPr>
            </w:pPr>
            <w:r w:rsidRPr="00EB4489">
              <w:t xml:space="preserve">Apskaitos dokumentai saugomi vadovaujantis Lietuvos Respublikos dokumentų ir archyvų įstatymu, vidaus dokumentų valdymo tvarka,  užtikrinant jų prieinamumą, autentiškumą ir išsaugojimą visą teisės aktuose nustatytą laikotarpį, saugojimo laikmenų (popierinių ir elektroninių) atitikimą teisės aktų reikalavimams ir dokumentų perdavimo ir archyvavimo procedūrų vykdymą. Plačiau dokumentų saugojimas ir valdymas </w:t>
            </w:r>
            <w:r w:rsidRPr="000746E3">
              <w:t xml:space="preserve">aprašomas </w:t>
            </w:r>
            <w:r w:rsidR="008951DE">
              <w:t xml:space="preserve">AB „Regitra“ </w:t>
            </w:r>
            <w:r w:rsidR="00955AA9">
              <w:t xml:space="preserve">generalinio direktoriaus tvirtinamame </w:t>
            </w:r>
            <w:r w:rsidRPr="00EB4489">
              <w:t>Dokumentų valdymo tvarkos apraše.</w:t>
            </w:r>
          </w:p>
        </w:tc>
      </w:tr>
      <w:tr w:rsidR="00F21E22" w:rsidRPr="00EB4489" w14:paraId="7DB4D5AD" w14:textId="77777777" w:rsidTr="4E729DFB">
        <w:tc>
          <w:tcPr>
            <w:tcW w:w="9496" w:type="dxa"/>
          </w:tcPr>
          <w:p w14:paraId="1400CC93" w14:textId="77777777" w:rsidR="00F21E22" w:rsidRPr="00EB4489" w:rsidRDefault="00F21E22" w:rsidP="00F21E22">
            <w:pPr>
              <w:pStyle w:val="Num2"/>
              <w:numPr>
                <w:ilvl w:val="0"/>
                <w:numId w:val="0"/>
              </w:numPr>
              <w:spacing w:before="0" w:after="0"/>
              <w:ind w:left="397"/>
            </w:pPr>
          </w:p>
        </w:tc>
      </w:tr>
      <w:tr w:rsidR="00F21E22" w:rsidRPr="00EB4489" w14:paraId="2D92A839" w14:textId="77777777" w:rsidTr="4E729DFB">
        <w:tc>
          <w:tcPr>
            <w:tcW w:w="9496" w:type="dxa"/>
          </w:tcPr>
          <w:p w14:paraId="55475B9E" w14:textId="2C3F193F" w:rsidR="00F21E22" w:rsidRPr="00EB4489" w:rsidRDefault="00F21E22" w:rsidP="009936DA">
            <w:pPr>
              <w:pStyle w:val="Num1"/>
            </w:pPr>
            <w:bookmarkStart w:id="3" w:name="_Toc216098548"/>
            <w:r w:rsidRPr="00EB4489">
              <w:t>FINANSINIŲ ATASKAITŲ RINKINIO SUDĖTIS</w:t>
            </w:r>
            <w:bookmarkEnd w:id="3"/>
          </w:p>
        </w:tc>
      </w:tr>
      <w:tr w:rsidR="00F21E22" w:rsidRPr="00EB4489" w14:paraId="4883C2EB" w14:textId="77777777" w:rsidTr="4E729DFB">
        <w:tc>
          <w:tcPr>
            <w:tcW w:w="9496" w:type="dxa"/>
          </w:tcPr>
          <w:p w14:paraId="2D3E4257" w14:textId="77777777" w:rsidR="00F21E22" w:rsidRPr="00EB4489" w:rsidRDefault="00F21E22" w:rsidP="00F21E22">
            <w:pPr>
              <w:pStyle w:val="Num2"/>
              <w:numPr>
                <w:ilvl w:val="0"/>
                <w:numId w:val="0"/>
              </w:numPr>
              <w:spacing w:before="0" w:after="0"/>
              <w:ind w:left="397"/>
            </w:pPr>
          </w:p>
        </w:tc>
      </w:tr>
      <w:tr w:rsidR="00F21E22" w:rsidRPr="00EB4489" w14:paraId="04CF97E9" w14:textId="77777777" w:rsidTr="4E729DFB">
        <w:tc>
          <w:tcPr>
            <w:tcW w:w="9496" w:type="dxa"/>
          </w:tcPr>
          <w:p w14:paraId="247DAFD7" w14:textId="45A1D046" w:rsidR="00F21E22" w:rsidRPr="00EB4489" w:rsidRDefault="00F21E22" w:rsidP="002114A1">
            <w:pPr>
              <w:pStyle w:val="Num2"/>
              <w:tabs>
                <w:tab w:val="left" w:pos="880"/>
              </w:tabs>
              <w:spacing w:before="0" w:after="0"/>
              <w:ind w:left="391" w:firstLine="0"/>
            </w:pPr>
            <w:r w:rsidRPr="00EB4489">
              <w:t xml:space="preserve">Finansinių ataskaitų tikslas </w:t>
            </w:r>
            <w:r>
              <w:t>-</w:t>
            </w:r>
            <w:r w:rsidRPr="00EB4489">
              <w:t xml:space="preserve"> pateikti tikrą ir teisingą </w:t>
            </w:r>
            <w:r w:rsidR="00B26FF0">
              <w:t>AB „Regitra“</w:t>
            </w:r>
            <w:r w:rsidRPr="00EB4489">
              <w:t xml:space="preserve"> finansinės būklės, veiklos rezultatų bei pinigų srautų vaizdą. Ataskaitos skirtos išoriniams ir </w:t>
            </w:r>
            <w:r w:rsidRPr="00945ADC">
              <w:t>vidinia</w:t>
            </w:r>
            <w:r w:rsidRPr="002114A1">
              <w:t>ms naudotojams</w:t>
            </w:r>
            <w:r w:rsidRPr="00EB4489">
              <w:t xml:space="preserve"> – </w:t>
            </w:r>
            <w:r w:rsidR="005C4127">
              <w:t xml:space="preserve">AB </w:t>
            </w:r>
            <w:r w:rsidR="00D058E9">
              <w:t>„Regitra“ organams</w:t>
            </w:r>
            <w:r w:rsidR="001F366C">
              <w:t xml:space="preserve">, </w:t>
            </w:r>
            <w:r w:rsidR="008635C5">
              <w:t xml:space="preserve">AB „Regitra“ </w:t>
            </w:r>
            <w:r w:rsidR="001F366C">
              <w:t>audito komitetui</w:t>
            </w:r>
            <w:r w:rsidRPr="002114A1">
              <w:t>,</w:t>
            </w:r>
            <w:r w:rsidRPr="00EB4489">
              <w:t xml:space="preserve"> kontroliuojančioms institucijoms, finansų įstaigoms ir kt. Finansinės ataskaitos rengiamos pagal galiojančius TFAS, vadovaujantis LR Finansinės apskaitos įstatymu bei kitais teisės aktais.</w:t>
            </w:r>
          </w:p>
        </w:tc>
      </w:tr>
      <w:tr w:rsidR="00F21E22" w:rsidRPr="00EB4489" w14:paraId="4836CB97" w14:textId="77777777" w:rsidTr="4E729DFB">
        <w:tc>
          <w:tcPr>
            <w:tcW w:w="9496" w:type="dxa"/>
          </w:tcPr>
          <w:p w14:paraId="67C6945E" w14:textId="77777777" w:rsidR="00F21E22" w:rsidRPr="00EB4489" w:rsidRDefault="00F21E22" w:rsidP="00F21E22">
            <w:pPr>
              <w:pStyle w:val="Num2"/>
              <w:numPr>
                <w:ilvl w:val="0"/>
                <w:numId w:val="0"/>
              </w:numPr>
              <w:spacing w:before="0" w:after="0"/>
              <w:ind w:left="391"/>
            </w:pPr>
          </w:p>
        </w:tc>
      </w:tr>
      <w:tr w:rsidR="00F21E22" w:rsidRPr="00EB4489" w14:paraId="04B36085" w14:textId="77777777" w:rsidTr="4E729DFB">
        <w:tc>
          <w:tcPr>
            <w:tcW w:w="9496" w:type="dxa"/>
          </w:tcPr>
          <w:p w14:paraId="0225F1A1" w14:textId="6BBFD49C" w:rsidR="00F21E22" w:rsidRPr="00EB4489" w:rsidRDefault="00F21E22" w:rsidP="002114A1">
            <w:pPr>
              <w:pStyle w:val="Num2"/>
              <w:tabs>
                <w:tab w:val="left" w:pos="880"/>
              </w:tabs>
              <w:spacing w:before="0" w:after="0"/>
              <w:ind w:left="391" w:firstLine="0"/>
            </w:pPr>
            <w:r w:rsidRPr="00EB4489">
              <w:t xml:space="preserve">Vadovaujantis TFAS 1 „Finansinių ataskaitų pateikimas“ ir FAĮ 18 straipsniu, </w:t>
            </w:r>
            <w:r w:rsidR="00100CA8" w:rsidRPr="002114A1">
              <w:t>AB</w:t>
            </w:r>
            <w:r w:rsidR="008635C5" w:rsidRPr="002114A1">
              <w:t xml:space="preserve"> „Regitra“</w:t>
            </w:r>
            <w:r w:rsidRPr="008635C5">
              <w:t xml:space="preserve"> </w:t>
            </w:r>
            <w:r w:rsidRPr="00EB4489">
              <w:t>metinių finansinių ataskaitų rinkinį sudaro:</w:t>
            </w:r>
          </w:p>
        </w:tc>
      </w:tr>
      <w:tr w:rsidR="00F21E22" w:rsidRPr="00EB4489" w14:paraId="62945031" w14:textId="77777777" w:rsidTr="4E729DFB">
        <w:tc>
          <w:tcPr>
            <w:tcW w:w="9496" w:type="dxa"/>
          </w:tcPr>
          <w:p w14:paraId="7168F538" w14:textId="77777777" w:rsidR="00F21E22" w:rsidRPr="00EB4489" w:rsidRDefault="00F21E22" w:rsidP="00F21E22">
            <w:pPr>
              <w:pStyle w:val="Num2"/>
              <w:numPr>
                <w:ilvl w:val="0"/>
                <w:numId w:val="0"/>
              </w:numPr>
              <w:spacing w:before="0" w:after="0"/>
              <w:ind w:left="391"/>
            </w:pPr>
          </w:p>
        </w:tc>
      </w:tr>
      <w:tr w:rsidR="00F21E22" w:rsidRPr="00EB4489" w14:paraId="4CEBB2CD" w14:textId="77777777" w:rsidTr="4E729DFB">
        <w:tc>
          <w:tcPr>
            <w:tcW w:w="9496" w:type="dxa"/>
          </w:tcPr>
          <w:p w14:paraId="0AE34C1D" w14:textId="0FBEB5CF" w:rsidR="00F21E22" w:rsidRPr="00EB4489" w:rsidRDefault="00F21E22" w:rsidP="00F21E22">
            <w:pPr>
              <w:pStyle w:val="Num3"/>
              <w:spacing w:before="0" w:after="0"/>
              <w:ind w:firstLine="0"/>
            </w:pPr>
            <w:r w:rsidRPr="00EB4489">
              <w:t xml:space="preserve">Finansinės būklės ataskaita (balansas) parodo </w:t>
            </w:r>
            <w:r w:rsidR="00911AAF">
              <w:t>A</w:t>
            </w:r>
            <w:r w:rsidR="00B556F4">
              <w:t>B</w:t>
            </w:r>
            <w:r w:rsidR="00911AAF">
              <w:t xml:space="preserve"> „Regitra“</w:t>
            </w:r>
            <w:r w:rsidRPr="00EB4489">
              <w:t xml:space="preserve"> turtą, įsipareigojimus ir nuosavą kapitalą ataskaitinio laikotarpio pabaigoje;</w:t>
            </w:r>
          </w:p>
        </w:tc>
      </w:tr>
      <w:tr w:rsidR="00F21E22" w:rsidRPr="00EB4489" w14:paraId="25FD00DF" w14:textId="77777777" w:rsidTr="4E729DFB">
        <w:tc>
          <w:tcPr>
            <w:tcW w:w="9496" w:type="dxa"/>
          </w:tcPr>
          <w:p w14:paraId="3B2217EF" w14:textId="77777777" w:rsidR="00F21E22" w:rsidRPr="00EB4489" w:rsidRDefault="00F21E22" w:rsidP="00F21E22">
            <w:pPr>
              <w:pStyle w:val="Num3"/>
              <w:numPr>
                <w:ilvl w:val="0"/>
                <w:numId w:val="0"/>
              </w:numPr>
              <w:spacing w:before="0" w:after="0"/>
              <w:ind w:left="794"/>
            </w:pPr>
          </w:p>
        </w:tc>
      </w:tr>
      <w:tr w:rsidR="00F21E22" w:rsidRPr="00EB4489" w14:paraId="4C59E156" w14:textId="77777777" w:rsidTr="4E729DFB">
        <w:tc>
          <w:tcPr>
            <w:tcW w:w="9496" w:type="dxa"/>
          </w:tcPr>
          <w:p w14:paraId="7A09283F" w14:textId="225179D4" w:rsidR="00F21E22" w:rsidRPr="00EB4489" w:rsidRDefault="00F21E22" w:rsidP="00B05453">
            <w:pPr>
              <w:pStyle w:val="Num3"/>
              <w:spacing w:before="0" w:after="0"/>
              <w:ind w:firstLine="0"/>
            </w:pPr>
            <w:r w:rsidRPr="00EB4489">
              <w:t xml:space="preserve">Pelno (nuostolių) ataskaita ir kitos visapusiškos pajamos ir sąnaudos atskleidžia </w:t>
            </w:r>
            <w:r w:rsidR="00911AAF">
              <w:t>AB „Regitra“</w:t>
            </w:r>
            <w:r w:rsidRPr="00EB4489">
              <w:t xml:space="preserve"> veiklos finansinius rezultatus per ataskaitinį laikotarpį;</w:t>
            </w:r>
          </w:p>
        </w:tc>
      </w:tr>
      <w:tr w:rsidR="00F21E22" w:rsidRPr="00EB4489" w14:paraId="0D7E860A" w14:textId="77777777" w:rsidTr="4E729DFB">
        <w:tc>
          <w:tcPr>
            <w:tcW w:w="9496" w:type="dxa"/>
          </w:tcPr>
          <w:p w14:paraId="23DA6C6E" w14:textId="77777777" w:rsidR="00F21E22" w:rsidRPr="00EB4489" w:rsidRDefault="00F21E22" w:rsidP="00F21E22">
            <w:pPr>
              <w:pStyle w:val="Num3"/>
              <w:numPr>
                <w:ilvl w:val="0"/>
                <w:numId w:val="0"/>
              </w:numPr>
              <w:spacing w:before="0" w:after="0"/>
              <w:ind w:left="794"/>
            </w:pPr>
          </w:p>
        </w:tc>
      </w:tr>
      <w:tr w:rsidR="00B05453" w:rsidRPr="00EB4489" w14:paraId="616937DC" w14:textId="77777777" w:rsidTr="4E729DFB">
        <w:tc>
          <w:tcPr>
            <w:tcW w:w="9496" w:type="dxa"/>
          </w:tcPr>
          <w:p w14:paraId="5D45FF8A" w14:textId="1BFE2250" w:rsidR="00B05453" w:rsidRPr="00EB4489" w:rsidRDefault="00B05453" w:rsidP="00B05453">
            <w:pPr>
              <w:pStyle w:val="Num3"/>
              <w:spacing w:before="0" w:after="0"/>
              <w:ind w:firstLine="0"/>
            </w:pPr>
            <w:r w:rsidRPr="00EB4489">
              <w:t>Nuosavo kapitalo pokyčių ataskaita parodo per ataskaitinį laikotarpį įvykusius pokyčius nuosavame kapitale (įstatinio kapitalo, rezervų, nepaskirstyto pelno);</w:t>
            </w:r>
          </w:p>
        </w:tc>
      </w:tr>
      <w:tr w:rsidR="00B05453" w:rsidRPr="00EB4489" w14:paraId="4B2E96E9" w14:textId="77777777" w:rsidTr="4E729DFB">
        <w:tc>
          <w:tcPr>
            <w:tcW w:w="9496" w:type="dxa"/>
          </w:tcPr>
          <w:p w14:paraId="7DE81305" w14:textId="77777777" w:rsidR="00B05453" w:rsidRPr="00EB4489" w:rsidRDefault="00B05453" w:rsidP="00F21E22">
            <w:pPr>
              <w:pStyle w:val="Num3"/>
              <w:numPr>
                <w:ilvl w:val="0"/>
                <w:numId w:val="0"/>
              </w:numPr>
              <w:spacing w:before="0" w:after="0"/>
              <w:ind w:left="794"/>
            </w:pPr>
          </w:p>
        </w:tc>
      </w:tr>
      <w:tr w:rsidR="00B05453" w:rsidRPr="00EB4489" w14:paraId="0A92FADD" w14:textId="77777777" w:rsidTr="4E729DFB">
        <w:tc>
          <w:tcPr>
            <w:tcW w:w="9496" w:type="dxa"/>
          </w:tcPr>
          <w:p w14:paraId="4D27CA91" w14:textId="5CC34BC5" w:rsidR="00B05453" w:rsidRPr="00EB4489" w:rsidRDefault="00B05453" w:rsidP="00600B5F">
            <w:pPr>
              <w:pStyle w:val="Num3"/>
              <w:spacing w:before="0" w:after="0"/>
              <w:ind w:firstLine="0"/>
            </w:pPr>
            <w:r w:rsidRPr="00EB4489">
              <w:t>Pinigų srautų ataskaita atskleidžia pinigų ir jų ekvivalentų įplaukas ir išmokas pagal veiklos, investicinės ir finansinės veiklos sritis</w:t>
            </w:r>
            <w:r>
              <w:t>;</w:t>
            </w:r>
          </w:p>
        </w:tc>
      </w:tr>
      <w:tr w:rsidR="00B05453" w:rsidRPr="00EB4489" w14:paraId="1FA78C2D" w14:textId="77777777" w:rsidTr="4E729DFB">
        <w:tc>
          <w:tcPr>
            <w:tcW w:w="9496" w:type="dxa"/>
          </w:tcPr>
          <w:p w14:paraId="43AEB020" w14:textId="77777777" w:rsidR="00B05453" w:rsidRPr="00EB4489" w:rsidRDefault="00B05453" w:rsidP="00F21E22">
            <w:pPr>
              <w:pStyle w:val="Num3"/>
              <w:numPr>
                <w:ilvl w:val="0"/>
                <w:numId w:val="0"/>
              </w:numPr>
              <w:spacing w:before="0" w:after="0"/>
              <w:ind w:left="794"/>
            </w:pPr>
          </w:p>
        </w:tc>
      </w:tr>
      <w:tr w:rsidR="00B05453" w:rsidRPr="00EB4489" w14:paraId="566F77DD" w14:textId="77777777" w:rsidTr="4E729DFB">
        <w:tc>
          <w:tcPr>
            <w:tcW w:w="9496" w:type="dxa"/>
          </w:tcPr>
          <w:p w14:paraId="79B957EF" w14:textId="1469CD5A" w:rsidR="00B05453" w:rsidRPr="00EB4489" w:rsidRDefault="00600B5F" w:rsidP="00600B5F">
            <w:pPr>
              <w:pStyle w:val="Num3"/>
              <w:spacing w:before="0" w:after="0"/>
              <w:ind w:firstLine="0"/>
            </w:pPr>
            <w:r w:rsidRPr="00EB4489">
              <w:t>Aiškinamasis raštas (paaiškinimai) pateikia papildomą informaciją apie taikytus apskaitos principus, reikšmingas sąskaitas, rizikas, įsipareigojimus, sutarčių sąlygas, reikšmingus įvykius po ataskaitinės datos ir kt.</w:t>
            </w:r>
          </w:p>
        </w:tc>
      </w:tr>
      <w:tr w:rsidR="00B05453" w:rsidRPr="00EB4489" w14:paraId="2AAA8E80" w14:textId="77777777" w:rsidTr="4E729DFB">
        <w:tc>
          <w:tcPr>
            <w:tcW w:w="9496" w:type="dxa"/>
          </w:tcPr>
          <w:p w14:paraId="0E95FA28" w14:textId="77777777" w:rsidR="00B05453" w:rsidRPr="00EB4489" w:rsidRDefault="00B05453" w:rsidP="00F21E22">
            <w:pPr>
              <w:pStyle w:val="Num3"/>
              <w:numPr>
                <w:ilvl w:val="0"/>
                <w:numId w:val="0"/>
              </w:numPr>
              <w:spacing w:before="0" w:after="0"/>
              <w:ind w:left="794"/>
            </w:pPr>
          </w:p>
        </w:tc>
      </w:tr>
      <w:tr w:rsidR="00B05453" w:rsidRPr="00EB4489" w14:paraId="0F2B9524" w14:textId="77777777" w:rsidTr="4E729DFB">
        <w:tc>
          <w:tcPr>
            <w:tcW w:w="9496" w:type="dxa"/>
          </w:tcPr>
          <w:p w14:paraId="6C29804A" w14:textId="5A4552C6" w:rsidR="00B05453" w:rsidRPr="00EB4489" w:rsidRDefault="00600B5F" w:rsidP="002114A1">
            <w:pPr>
              <w:pStyle w:val="Num2"/>
              <w:tabs>
                <w:tab w:val="left" w:pos="880"/>
              </w:tabs>
              <w:spacing w:before="0" w:after="0"/>
              <w:ind w:left="391" w:firstLine="0"/>
            </w:pPr>
            <w:r w:rsidRPr="00EB4489">
              <w:t>Finansinių ataskaitų sudarymo tvarka:</w:t>
            </w:r>
          </w:p>
        </w:tc>
      </w:tr>
      <w:tr w:rsidR="00B05453" w:rsidRPr="00EB4489" w14:paraId="61DF89DC" w14:textId="77777777" w:rsidTr="4E729DFB">
        <w:tc>
          <w:tcPr>
            <w:tcW w:w="9496" w:type="dxa"/>
          </w:tcPr>
          <w:p w14:paraId="16053C1B" w14:textId="77777777" w:rsidR="00B05453" w:rsidRPr="00EB4489" w:rsidRDefault="00B05453" w:rsidP="00F21E22">
            <w:pPr>
              <w:pStyle w:val="Num3"/>
              <w:numPr>
                <w:ilvl w:val="0"/>
                <w:numId w:val="0"/>
              </w:numPr>
              <w:spacing w:before="0" w:after="0"/>
              <w:ind w:left="794"/>
            </w:pPr>
          </w:p>
        </w:tc>
      </w:tr>
      <w:tr w:rsidR="00B05453" w:rsidRPr="00EB4489" w14:paraId="5AFDB59C" w14:textId="77777777" w:rsidTr="4E729DFB">
        <w:tc>
          <w:tcPr>
            <w:tcW w:w="9496" w:type="dxa"/>
          </w:tcPr>
          <w:p w14:paraId="32AABC11" w14:textId="73365C5A" w:rsidR="00B05453" w:rsidRPr="00EB4489" w:rsidRDefault="00600B5F" w:rsidP="00600B5F">
            <w:pPr>
              <w:pStyle w:val="Num3"/>
              <w:spacing w:before="0" w:after="0"/>
              <w:ind w:firstLine="0"/>
            </w:pPr>
            <w:r w:rsidRPr="00EB4489">
              <w:t>Finansinės ataskaitos sudaromos už finansinius metus, kurie trunka nuo sausio 1 d. iki gruodžio 31 d</w:t>
            </w:r>
            <w:r>
              <w:t>.;</w:t>
            </w:r>
          </w:p>
        </w:tc>
      </w:tr>
      <w:tr w:rsidR="00B05453" w:rsidRPr="00EB4489" w14:paraId="25A220C5" w14:textId="77777777" w:rsidTr="4E729DFB">
        <w:tc>
          <w:tcPr>
            <w:tcW w:w="9496" w:type="dxa"/>
          </w:tcPr>
          <w:p w14:paraId="522D0EEB" w14:textId="77777777" w:rsidR="00B05453" w:rsidRPr="00EB4489" w:rsidRDefault="00B05453" w:rsidP="00F21E22">
            <w:pPr>
              <w:pStyle w:val="Num3"/>
              <w:numPr>
                <w:ilvl w:val="0"/>
                <w:numId w:val="0"/>
              </w:numPr>
              <w:spacing w:before="0" w:after="0"/>
              <w:ind w:left="794"/>
            </w:pPr>
          </w:p>
        </w:tc>
      </w:tr>
      <w:tr w:rsidR="00B05453" w:rsidRPr="00EB4489" w14:paraId="5CBAA1AC" w14:textId="77777777" w:rsidTr="4E729DFB">
        <w:tc>
          <w:tcPr>
            <w:tcW w:w="9496" w:type="dxa"/>
          </w:tcPr>
          <w:p w14:paraId="57CFDF69" w14:textId="6DA90216" w:rsidR="00B05453" w:rsidRPr="00EB4489" w:rsidRDefault="00600B5F" w:rsidP="00600B5F">
            <w:pPr>
              <w:pStyle w:val="Num3"/>
              <w:spacing w:before="0" w:after="0"/>
              <w:ind w:firstLine="0"/>
            </w:pPr>
            <w:r w:rsidRPr="000746E3">
              <w:t xml:space="preserve">Ataskaitas pasirašo </w:t>
            </w:r>
            <w:r w:rsidR="006359B9">
              <w:t>AB „Regitra“</w:t>
            </w:r>
            <w:r w:rsidRPr="000746E3">
              <w:t xml:space="preserve"> </w:t>
            </w:r>
            <w:r w:rsidR="006359B9">
              <w:t>g</w:t>
            </w:r>
            <w:r w:rsidRPr="000746E3">
              <w:t>eneralinis</w:t>
            </w:r>
            <w:r>
              <w:t xml:space="preserve"> d</w:t>
            </w:r>
            <w:r w:rsidRPr="000746E3">
              <w:t>irektorius ir Veiklos administravimo departamento Finansų valdymo skyriaus vadovas;</w:t>
            </w:r>
          </w:p>
        </w:tc>
      </w:tr>
      <w:tr w:rsidR="00B05453" w:rsidRPr="00EB4489" w14:paraId="3875FA73" w14:textId="77777777" w:rsidTr="4E729DFB">
        <w:tc>
          <w:tcPr>
            <w:tcW w:w="9496" w:type="dxa"/>
          </w:tcPr>
          <w:p w14:paraId="0ABE0FEF" w14:textId="77777777" w:rsidR="00B05453" w:rsidRPr="00EB4489" w:rsidRDefault="00B05453" w:rsidP="5C8B1A7C">
            <w:pPr>
              <w:pStyle w:val="Num3"/>
              <w:numPr>
                <w:ilvl w:val="0"/>
                <w:numId w:val="0"/>
              </w:numPr>
              <w:spacing w:before="0" w:after="0"/>
              <w:ind w:left="794"/>
            </w:pPr>
          </w:p>
        </w:tc>
      </w:tr>
      <w:tr w:rsidR="00B05453" w:rsidRPr="00EB4489" w14:paraId="5D07F0BD" w14:textId="77777777" w:rsidTr="4E729DFB">
        <w:tc>
          <w:tcPr>
            <w:tcW w:w="9496" w:type="dxa"/>
          </w:tcPr>
          <w:p w14:paraId="2115D137" w14:textId="7441A27C" w:rsidR="00B05453" w:rsidRPr="002114A1" w:rsidRDefault="00600B5F" w:rsidP="5C8B1A7C">
            <w:pPr>
              <w:pStyle w:val="Num3"/>
              <w:spacing w:before="0" w:after="0"/>
              <w:ind w:firstLine="0"/>
              <w:rPr>
                <w:color w:val="000000" w:themeColor="text1"/>
              </w:rPr>
            </w:pPr>
            <w:r w:rsidRPr="5C8B1A7C">
              <w:t>Už finansinių ataskaitų sudarym</w:t>
            </w:r>
            <w:r w:rsidR="4AD2A92F" w:rsidRPr="5C8B1A7C">
              <w:t>ą, j</w:t>
            </w:r>
            <w:r w:rsidR="788775C0" w:rsidRPr="5C8B1A7C">
              <w:t>ų</w:t>
            </w:r>
            <w:r w:rsidRPr="5C8B1A7C">
              <w:t xml:space="preserve"> teisingumą </w:t>
            </w:r>
            <w:r w:rsidR="4DEB8AA1" w:rsidRPr="5C8B1A7C">
              <w:t xml:space="preserve">ir pateikimą </w:t>
            </w:r>
            <w:r w:rsidR="4DEB8AA1" w:rsidRPr="002114A1">
              <w:rPr>
                <w:color w:val="000000" w:themeColor="text1"/>
              </w:rPr>
              <w:t>pagal Lietuvos Respublikos teisės aktų reikalavimus</w:t>
            </w:r>
            <w:r w:rsidR="4DEB8AA1" w:rsidRPr="5C8B1A7C">
              <w:t xml:space="preserve"> </w:t>
            </w:r>
            <w:r w:rsidRPr="5C8B1A7C">
              <w:t xml:space="preserve">atsako </w:t>
            </w:r>
            <w:r w:rsidR="00906B1D" w:rsidRPr="5C8B1A7C">
              <w:t>AB „Regitra“</w:t>
            </w:r>
            <w:r w:rsidRPr="5C8B1A7C">
              <w:t xml:space="preserve"> </w:t>
            </w:r>
            <w:r w:rsidR="00906B1D" w:rsidRPr="5C8B1A7C">
              <w:t>g</w:t>
            </w:r>
            <w:r w:rsidRPr="5C8B1A7C">
              <w:t>eneralinis direktorius</w:t>
            </w:r>
            <w:r w:rsidR="7992A3D0" w:rsidRPr="5C8B1A7C">
              <w:t xml:space="preserve">. </w:t>
            </w:r>
            <w:r w:rsidR="61C2AA9F" w:rsidRPr="5C8B1A7C">
              <w:t xml:space="preserve">Finansų valdymo skyriaus vyriausias finansininkas atsako už </w:t>
            </w:r>
            <w:r w:rsidR="61C2AA9F" w:rsidRPr="002114A1">
              <w:rPr>
                <w:color w:val="000000" w:themeColor="text1"/>
              </w:rPr>
              <w:t>teisingą, laiku ir pagal galiojančius teisės aktus tvarkomą buhalterinę apskaitą, pirminių apskaitos dokumentų registravimą apskaitoje, apskaitos duomenų suderinimą (likučius, skolų, atsargų, ilgalaikio turto, mokesčių), finansinių ataskaitų rinkinio parengimą vadovui tvirtinti, finansinių ataskaitų sudarymui reikalingų duomenų teisingumą ir pagrįstumą, bendradarbiavimą su auditoriais ir kontroliuojančiomis institucijomis.</w:t>
            </w:r>
          </w:p>
        </w:tc>
      </w:tr>
      <w:tr w:rsidR="00600B5F" w:rsidRPr="00EB4489" w14:paraId="22508027" w14:textId="77777777" w:rsidTr="4E729DFB">
        <w:tc>
          <w:tcPr>
            <w:tcW w:w="9496" w:type="dxa"/>
          </w:tcPr>
          <w:p w14:paraId="72D64CE2" w14:textId="77777777" w:rsidR="00600B5F" w:rsidRPr="000746E3" w:rsidRDefault="00600B5F" w:rsidP="5C8B1A7C">
            <w:pPr>
              <w:pStyle w:val="Num3"/>
              <w:numPr>
                <w:ilvl w:val="0"/>
                <w:numId w:val="0"/>
              </w:numPr>
              <w:spacing w:before="0" w:after="0"/>
              <w:ind w:left="794"/>
            </w:pPr>
          </w:p>
        </w:tc>
      </w:tr>
      <w:tr w:rsidR="00600B5F" w:rsidRPr="00EB4489" w14:paraId="5409DE28" w14:textId="77777777" w:rsidTr="4E729DFB">
        <w:tc>
          <w:tcPr>
            <w:tcW w:w="9496" w:type="dxa"/>
          </w:tcPr>
          <w:p w14:paraId="49942986" w14:textId="77A5E70D" w:rsidR="00600B5F" w:rsidRPr="000746E3" w:rsidRDefault="00600B5F" w:rsidP="00600B5F">
            <w:pPr>
              <w:pStyle w:val="Num3"/>
              <w:spacing w:before="0" w:after="0"/>
              <w:ind w:firstLine="0"/>
            </w:pPr>
            <w:r w:rsidRPr="00EB4489">
              <w:t>Finansinių ataskaitų rinkinys kartu su audito išvada tvirtinamas akcininkų susirinkime.</w:t>
            </w:r>
          </w:p>
        </w:tc>
      </w:tr>
      <w:tr w:rsidR="00B05453" w:rsidRPr="00EB4489" w14:paraId="0DA68510" w14:textId="77777777" w:rsidTr="4E729DFB">
        <w:tc>
          <w:tcPr>
            <w:tcW w:w="9496" w:type="dxa"/>
          </w:tcPr>
          <w:p w14:paraId="14AB60A0" w14:textId="77777777" w:rsidR="00B05453" w:rsidRPr="00EB4489" w:rsidRDefault="00B05453" w:rsidP="00F21E22">
            <w:pPr>
              <w:pStyle w:val="Num3"/>
              <w:numPr>
                <w:ilvl w:val="0"/>
                <w:numId w:val="0"/>
              </w:numPr>
              <w:spacing w:before="0" w:after="0"/>
              <w:ind w:left="794"/>
            </w:pPr>
          </w:p>
        </w:tc>
      </w:tr>
      <w:tr w:rsidR="00600B5F" w:rsidRPr="00EB4489" w14:paraId="6E062C6B" w14:textId="77777777" w:rsidTr="4E729DFB">
        <w:tc>
          <w:tcPr>
            <w:tcW w:w="9496" w:type="dxa"/>
          </w:tcPr>
          <w:p w14:paraId="11A1249C" w14:textId="39CBE666" w:rsidR="00600B5F" w:rsidRPr="00EB4489" w:rsidRDefault="00600B5F" w:rsidP="009936DA">
            <w:pPr>
              <w:pStyle w:val="Num1"/>
            </w:pPr>
            <w:bookmarkStart w:id="4" w:name="_Toc216098549"/>
            <w:r w:rsidRPr="00EB4489">
              <w:t>TURTO APSKAITA</w:t>
            </w:r>
            <w:bookmarkEnd w:id="4"/>
          </w:p>
        </w:tc>
      </w:tr>
      <w:tr w:rsidR="00600B5F" w:rsidRPr="00EB4489" w14:paraId="5C5017E0" w14:textId="77777777" w:rsidTr="4E729DFB">
        <w:tc>
          <w:tcPr>
            <w:tcW w:w="9496" w:type="dxa"/>
          </w:tcPr>
          <w:p w14:paraId="7C7CD6F9" w14:textId="77777777" w:rsidR="00600B5F" w:rsidRPr="00EB4489" w:rsidRDefault="00600B5F" w:rsidP="00F21E22">
            <w:pPr>
              <w:pStyle w:val="Num3"/>
              <w:numPr>
                <w:ilvl w:val="0"/>
                <w:numId w:val="0"/>
              </w:numPr>
              <w:spacing w:before="0" w:after="0"/>
              <w:ind w:left="794"/>
            </w:pPr>
          </w:p>
        </w:tc>
      </w:tr>
      <w:tr w:rsidR="00600B5F" w:rsidRPr="00EB4489" w14:paraId="03FCB3CC" w14:textId="77777777" w:rsidTr="4E729DFB">
        <w:tc>
          <w:tcPr>
            <w:tcW w:w="9496" w:type="dxa"/>
          </w:tcPr>
          <w:p w14:paraId="5EBFED3A" w14:textId="7EB4D215" w:rsidR="00600B5F" w:rsidRPr="00EB4489" w:rsidRDefault="00600B5F" w:rsidP="002114A1">
            <w:pPr>
              <w:pStyle w:val="Num2"/>
              <w:tabs>
                <w:tab w:val="left" w:pos="738"/>
              </w:tabs>
              <w:spacing w:before="0" w:after="0"/>
              <w:ind w:left="391" w:firstLine="0"/>
            </w:pPr>
            <w:r w:rsidRPr="00EB4489">
              <w:t xml:space="preserve">Ilgalaikio turto apskaita: </w:t>
            </w:r>
          </w:p>
        </w:tc>
      </w:tr>
      <w:tr w:rsidR="00600B5F" w:rsidRPr="00EB4489" w14:paraId="265AF4A3" w14:textId="77777777" w:rsidTr="4E729DFB">
        <w:tc>
          <w:tcPr>
            <w:tcW w:w="9496" w:type="dxa"/>
          </w:tcPr>
          <w:p w14:paraId="108A57E7" w14:textId="77777777" w:rsidR="00600B5F" w:rsidRPr="00EB4489" w:rsidRDefault="00600B5F" w:rsidP="00F21E22">
            <w:pPr>
              <w:pStyle w:val="Num3"/>
              <w:numPr>
                <w:ilvl w:val="0"/>
                <w:numId w:val="0"/>
              </w:numPr>
              <w:spacing w:before="0" w:after="0"/>
              <w:ind w:left="794"/>
            </w:pPr>
          </w:p>
        </w:tc>
      </w:tr>
      <w:tr w:rsidR="00600B5F" w:rsidRPr="00EB4489" w14:paraId="4E5B3926" w14:textId="77777777" w:rsidTr="4E729DFB">
        <w:tc>
          <w:tcPr>
            <w:tcW w:w="9496" w:type="dxa"/>
          </w:tcPr>
          <w:p w14:paraId="0A67E224" w14:textId="18C333E1" w:rsidR="00600B5F" w:rsidRPr="00EB4489" w:rsidRDefault="00600B5F" w:rsidP="00600B5F">
            <w:pPr>
              <w:pStyle w:val="Num3"/>
              <w:spacing w:before="0" w:after="0"/>
              <w:ind w:firstLine="0"/>
            </w:pPr>
            <w:r w:rsidRPr="00EB4489">
              <w:t xml:space="preserve">Ilgalaikis materialusis turtas (toliau </w:t>
            </w:r>
            <w:r w:rsidR="00781A17">
              <w:t>–</w:t>
            </w:r>
            <w:r w:rsidRPr="00EB4489">
              <w:t xml:space="preserve"> IMT) – tai turtas, kuris yra naudojamas </w:t>
            </w:r>
            <w:r w:rsidR="00781A17">
              <w:t>AB „Regitra“</w:t>
            </w:r>
            <w:r w:rsidRPr="00EB4489">
              <w:t xml:space="preserve"> veikloje prekių gamybai, paslaugų teikimui, administraciniams tikslams, nuomai ir planuojamas naudoti ilgiau nei vienerius metus. Turtas priskiriamas IMT, jei jo įsigijimo savikaina viršija nustatytą minimalią ribą </w:t>
            </w:r>
            <w:r>
              <w:t>350,90</w:t>
            </w:r>
            <w:r w:rsidRPr="00EB4489">
              <w:t xml:space="preserve"> </w:t>
            </w:r>
            <w:r w:rsidRPr="00DA17E0">
              <w:t>eurų (įskaitant PVM),</w:t>
            </w:r>
            <w:r w:rsidRPr="00EB4489">
              <w:t xml:space="preserve">  ir jis turi išliekamąją vertę</w:t>
            </w:r>
            <w:r>
              <w:t>;</w:t>
            </w:r>
          </w:p>
        </w:tc>
      </w:tr>
      <w:tr w:rsidR="00600B5F" w:rsidRPr="00EB4489" w14:paraId="1BF3459C" w14:textId="77777777" w:rsidTr="4E729DFB">
        <w:tc>
          <w:tcPr>
            <w:tcW w:w="9496" w:type="dxa"/>
          </w:tcPr>
          <w:p w14:paraId="1E40185C" w14:textId="77777777" w:rsidR="00600B5F" w:rsidRPr="00EB4489" w:rsidRDefault="00600B5F" w:rsidP="00F21E22">
            <w:pPr>
              <w:pStyle w:val="Num3"/>
              <w:numPr>
                <w:ilvl w:val="0"/>
                <w:numId w:val="0"/>
              </w:numPr>
              <w:spacing w:before="0" w:after="0"/>
              <w:ind w:left="794"/>
            </w:pPr>
          </w:p>
        </w:tc>
      </w:tr>
      <w:tr w:rsidR="00600B5F" w:rsidRPr="00EB4489" w14:paraId="5AC72114" w14:textId="77777777" w:rsidTr="4E729DFB">
        <w:tc>
          <w:tcPr>
            <w:tcW w:w="9496" w:type="dxa"/>
          </w:tcPr>
          <w:p w14:paraId="5EC23063" w14:textId="1DEFA789" w:rsidR="00600B5F" w:rsidRPr="00EB4489" w:rsidRDefault="00600B5F" w:rsidP="00600B5F">
            <w:pPr>
              <w:pStyle w:val="Num3"/>
              <w:spacing w:before="0" w:after="0"/>
              <w:ind w:firstLine="0"/>
            </w:pPr>
            <w:r w:rsidRPr="00EB4489">
              <w:t xml:space="preserve">IMT vertė apskaitoje pripažįstama įsigijimo savikaina, į kurią įtraukiamos visos tiesiogiai su turto įsigijimu susijusios išlaidos (transportavimo, montavimo, pritaikymo naudoti ir pan.), </w:t>
            </w:r>
            <w:r w:rsidRPr="00DA17E0">
              <w:t>muitai, akcizai ir kiti negrąžinami mokesčiai, tarp jų ir pridėtinės vertės mokestis (</w:t>
            </w:r>
            <w:r w:rsidR="00D70D7E">
              <w:t>AB „Regitra“</w:t>
            </w:r>
            <w:r w:rsidRPr="00DA17E0">
              <w:t xml:space="preserve"> netaiko PVM atskaitos). IMT</w:t>
            </w:r>
            <w:r w:rsidRPr="00EB4489">
              <w:t xml:space="preserve"> nusidėvėjimas skaičiuojamas tiesiniu metodu, atsižvelgiant į naudingo tarnavimo laiką. Nusidėvėjimo normatyvai tvirtinami generalinio direktoriaus įsakymu. Turtas nurašomas, kai tampa netinkamas naudoti arba perleidžiamas</w:t>
            </w:r>
            <w:r>
              <w:t>;</w:t>
            </w:r>
          </w:p>
        </w:tc>
      </w:tr>
      <w:tr w:rsidR="00600B5F" w:rsidRPr="00EB4489" w14:paraId="3206A3C2" w14:textId="77777777" w:rsidTr="4E729DFB">
        <w:tc>
          <w:tcPr>
            <w:tcW w:w="9496" w:type="dxa"/>
          </w:tcPr>
          <w:p w14:paraId="244CD150" w14:textId="77777777" w:rsidR="00600B5F" w:rsidRPr="00EB4489" w:rsidRDefault="00600B5F" w:rsidP="00F21E22">
            <w:pPr>
              <w:pStyle w:val="Num3"/>
              <w:numPr>
                <w:ilvl w:val="0"/>
                <w:numId w:val="0"/>
              </w:numPr>
              <w:spacing w:before="0" w:after="0"/>
              <w:ind w:left="794"/>
            </w:pPr>
          </w:p>
        </w:tc>
      </w:tr>
      <w:tr w:rsidR="00600B5F" w:rsidRPr="00EB4489" w14:paraId="2A4461D7" w14:textId="77777777" w:rsidTr="4E729DFB">
        <w:tc>
          <w:tcPr>
            <w:tcW w:w="9496" w:type="dxa"/>
          </w:tcPr>
          <w:p w14:paraId="7AA1BFB4" w14:textId="51B93B5C" w:rsidR="00600B5F" w:rsidRPr="00EB4489" w:rsidRDefault="00600B5F" w:rsidP="00600B5F">
            <w:pPr>
              <w:pStyle w:val="Num3"/>
              <w:spacing w:before="0" w:after="0"/>
              <w:ind w:firstLine="0"/>
            </w:pPr>
            <w:r w:rsidRPr="00EB4489">
              <w:t xml:space="preserve">Ilgalaikis nematerialusis turtas (toliau </w:t>
            </w:r>
            <w:r w:rsidR="00D70D7E">
              <w:t>–</w:t>
            </w:r>
            <w:r w:rsidRPr="00EB4489">
              <w:t xml:space="preserve"> INT) – tai neturintis fizinės formos identifikuojamas turtas, kurį </w:t>
            </w:r>
            <w:r w:rsidR="00D70D7E">
              <w:t>AB „Regitra“</w:t>
            </w:r>
            <w:r w:rsidRPr="00EB4489">
              <w:t xml:space="preserve"> kontroliuoja ir iš kurio tikisi gauti ekonominės naudos ilgiau nei vienerius metus. INT apima programinę įrangą, patentus, licencijas, teises, sukurtą programinę įrangą ir kt. INT pripažįstamas apskaitoje tik tuo atveju, jei galima pagrįstai tikėtis būsimos ekonominės naudos, turtas gali būti identifikuojamas ir atskirtas nuo kito turto, jo savikaina gali būti patikimai įvertinta. Amortizacija skaičiuojama tiesiniu metodu per naudingo tarnavimo laikotarpį. INT, kuris prarado vertę ar tapo nenaudojamas, nurašomas. </w:t>
            </w:r>
            <w:r w:rsidR="00B21DA4">
              <w:t>AB „Regitra“</w:t>
            </w:r>
            <w:r w:rsidRPr="00EB4489">
              <w:t xml:space="preserve"> viduje sukurtas INT apskaitoje pripažįstamas tik nuo plėtros stadijos, jei atitinka TFAS kriterijus</w:t>
            </w:r>
            <w:r>
              <w:t>;</w:t>
            </w:r>
          </w:p>
        </w:tc>
      </w:tr>
      <w:tr w:rsidR="00600B5F" w:rsidRPr="00EB4489" w14:paraId="245C0EF8" w14:textId="77777777" w:rsidTr="4E729DFB">
        <w:tc>
          <w:tcPr>
            <w:tcW w:w="9496" w:type="dxa"/>
          </w:tcPr>
          <w:p w14:paraId="182A2863" w14:textId="77777777" w:rsidR="00600B5F" w:rsidRPr="00EB4489" w:rsidRDefault="00600B5F" w:rsidP="00F21E22">
            <w:pPr>
              <w:pStyle w:val="Num3"/>
              <w:numPr>
                <w:ilvl w:val="0"/>
                <w:numId w:val="0"/>
              </w:numPr>
              <w:spacing w:before="0" w:after="0"/>
              <w:ind w:left="794"/>
            </w:pPr>
          </w:p>
        </w:tc>
      </w:tr>
      <w:tr w:rsidR="00600B5F" w:rsidRPr="00EB4489" w14:paraId="5C3A0534" w14:textId="77777777" w:rsidTr="4E729DFB">
        <w:tc>
          <w:tcPr>
            <w:tcW w:w="9496" w:type="dxa"/>
          </w:tcPr>
          <w:p w14:paraId="7AB711FD" w14:textId="568BAAC7" w:rsidR="00600B5F" w:rsidRPr="00EB4489" w:rsidRDefault="00600B5F" w:rsidP="00600B5F">
            <w:pPr>
              <w:pStyle w:val="Num3"/>
              <w:spacing w:before="0" w:after="0"/>
            </w:pPr>
            <w:r w:rsidRPr="00EB4489">
              <w:t xml:space="preserve">Naudojimo teise valdomą turtą (NTVT) ir atitinkamą nuomos įsipareigojimą pagal </w:t>
            </w:r>
            <w:r>
              <w:t>TFAS</w:t>
            </w:r>
            <w:r w:rsidRPr="00EB4489">
              <w:t xml:space="preserve"> 16 </w:t>
            </w:r>
            <w:r w:rsidR="00B21DA4">
              <w:t>AB „Regitra“</w:t>
            </w:r>
            <w:r w:rsidRPr="00EB4489">
              <w:t xml:space="preserve"> pripažįsta,</w:t>
            </w:r>
            <w:r>
              <w:t xml:space="preserve"> </w:t>
            </w:r>
            <w:r w:rsidRPr="00EB4489">
              <w:t xml:space="preserve">jei sutartimi suteikiama teisė naudoti identifikuojamą turtą už atlygį per nustatytą laikotarpį. NTVT pripažįstamas pradžioje kaip nuomos </w:t>
            </w:r>
            <w:r w:rsidRPr="0034659D">
              <w:t xml:space="preserve">įsipareigojimo suma, padidinta pradinių tiesioginių sąnaudų, bei išlaidomis susijusiomis su turto išmontavimu, pašalinimu, bei </w:t>
            </w:r>
            <w:r w:rsidRPr="0034659D">
              <w:lastRenderedPageBreak/>
              <w:t>grąžin</w:t>
            </w:r>
            <w:r>
              <w:t>i</w:t>
            </w:r>
            <w:r w:rsidRPr="0034659D">
              <w:t>mu į pradinę būklę.</w:t>
            </w:r>
            <w:bookmarkStart w:id="5" w:name="part_84b41d8c3fd546f5a61748076a960a34"/>
            <w:bookmarkStart w:id="6" w:name="part_409c48278bef4c4d850d62b94aca7ce6"/>
            <w:bookmarkEnd w:id="5"/>
            <w:bookmarkEnd w:id="6"/>
            <w:r w:rsidRPr="0034659D">
              <w:t xml:space="preserve"> Nuomos laikotarpis atitinka sutartyje nurodytam nuomos laikotarpiui. Nusidėvėjimo terminas yra lygus nuomos laikotarpiui. </w:t>
            </w:r>
          </w:p>
        </w:tc>
      </w:tr>
      <w:tr w:rsidR="00600B5F" w:rsidRPr="00EB4489" w14:paraId="28CAED88" w14:textId="77777777" w:rsidTr="4E729DFB">
        <w:tc>
          <w:tcPr>
            <w:tcW w:w="9496" w:type="dxa"/>
          </w:tcPr>
          <w:p w14:paraId="2AC6D44A" w14:textId="77777777" w:rsidR="00600B5F" w:rsidRPr="00EB4489" w:rsidRDefault="00600B5F" w:rsidP="00F21E22">
            <w:pPr>
              <w:pStyle w:val="Num3"/>
              <w:numPr>
                <w:ilvl w:val="0"/>
                <w:numId w:val="0"/>
              </w:numPr>
              <w:spacing w:before="0" w:after="0"/>
              <w:ind w:left="794"/>
            </w:pPr>
          </w:p>
        </w:tc>
      </w:tr>
      <w:tr w:rsidR="00600B5F" w:rsidRPr="00EB4489" w14:paraId="0C7A91A1" w14:textId="77777777" w:rsidTr="4E729DFB">
        <w:tc>
          <w:tcPr>
            <w:tcW w:w="9496" w:type="dxa"/>
          </w:tcPr>
          <w:p w14:paraId="0C073B4C" w14:textId="58EA7FBD" w:rsidR="00600B5F" w:rsidRPr="00EB4489" w:rsidRDefault="00600B5F" w:rsidP="002114A1">
            <w:pPr>
              <w:pStyle w:val="Num2"/>
              <w:tabs>
                <w:tab w:val="left" w:pos="738"/>
              </w:tabs>
              <w:spacing w:before="0" w:after="0"/>
              <w:ind w:left="391" w:firstLine="0"/>
            </w:pPr>
            <w:r w:rsidRPr="00EB4489">
              <w:t>Trumpalaikio turto apskaita:</w:t>
            </w:r>
          </w:p>
        </w:tc>
      </w:tr>
      <w:tr w:rsidR="00600B5F" w:rsidRPr="00EB4489" w14:paraId="1957E164" w14:textId="77777777" w:rsidTr="4E729DFB">
        <w:tc>
          <w:tcPr>
            <w:tcW w:w="9496" w:type="dxa"/>
          </w:tcPr>
          <w:p w14:paraId="341EB6CF" w14:textId="77777777" w:rsidR="00600B5F" w:rsidRPr="00EB4489" w:rsidRDefault="00600B5F" w:rsidP="00F21E22">
            <w:pPr>
              <w:pStyle w:val="Num3"/>
              <w:numPr>
                <w:ilvl w:val="0"/>
                <w:numId w:val="0"/>
              </w:numPr>
              <w:spacing w:before="0" w:after="0"/>
              <w:ind w:left="794"/>
            </w:pPr>
          </w:p>
        </w:tc>
      </w:tr>
      <w:tr w:rsidR="00600B5F" w:rsidRPr="00EB4489" w14:paraId="3AB1FA12" w14:textId="77777777" w:rsidTr="4E729DFB">
        <w:tc>
          <w:tcPr>
            <w:tcW w:w="9496" w:type="dxa"/>
          </w:tcPr>
          <w:p w14:paraId="5B6E8A06" w14:textId="04FE7385" w:rsidR="00600B5F" w:rsidRPr="00EB4489" w:rsidRDefault="00600B5F" w:rsidP="00600B5F">
            <w:pPr>
              <w:pStyle w:val="Num3"/>
              <w:spacing w:before="0" w:after="0"/>
              <w:ind w:firstLine="0"/>
            </w:pPr>
            <w:r w:rsidRPr="00EB4489">
              <w:t xml:space="preserve">Atsargos – tai turtas, kuris laikomas pardavimui, sunaudojamas gamybos procese, sunaudojamas per vienerius metus. Atsargos vertinamos įsigijimo savikaina, kuri nustatoma FIFO („pirmas įsigytas – pirmas parduotas“ (angl. First In – First Out, FIFO) metodu. Įsigijimo savikainą sudaro pirkimo </w:t>
            </w:r>
            <w:r w:rsidRPr="0034659D">
              <w:t>kaina, importo ir kiti negrąžinami mokesčiai, tarp jų ir pridėtinės vertės mokestis bei transportavimo, kito</w:t>
            </w:r>
            <w:r w:rsidRPr="00EB4489">
              <w:t>s su įsigijimu susijusios išlaidos</w:t>
            </w:r>
            <w:r>
              <w:t>;</w:t>
            </w:r>
          </w:p>
        </w:tc>
      </w:tr>
      <w:tr w:rsidR="00600B5F" w:rsidRPr="00EB4489" w14:paraId="45E6F9DF" w14:textId="77777777" w:rsidTr="4E729DFB">
        <w:tc>
          <w:tcPr>
            <w:tcW w:w="9496" w:type="dxa"/>
          </w:tcPr>
          <w:p w14:paraId="7E9F720B" w14:textId="77777777" w:rsidR="00600B5F" w:rsidRPr="00EB4489" w:rsidRDefault="00600B5F" w:rsidP="00F21E22">
            <w:pPr>
              <w:pStyle w:val="Num3"/>
              <w:numPr>
                <w:ilvl w:val="0"/>
                <w:numId w:val="0"/>
              </w:numPr>
              <w:spacing w:before="0" w:after="0"/>
              <w:ind w:left="794"/>
            </w:pPr>
          </w:p>
        </w:tc>
      </w:tr>
      <w:tr w:rsidR="00600B5F" w:rsidRPr="00EB4489" w14:paraId="71CEF42E" w14:textId="77777777" w:rsidTr="4E729DFB">
        <w:tc>
          <w:tcPr>
            <w:tcW w:w="9496" w:type="dxa"/>
          </w:tcPr>
          <w:p w14:paraId="72278966" w14:textId="3832E2CA" w:rsidR="00600B5F" w:rsidRPr="00EB4489" w:rsidRDefault="00600B5F" w:rsidP="00600B5F">
            <w:pPr>
              <w:pStyle w:val="Num3"/>
              <w:spacing w:before="0" w:after="0"/>
              <w:ind w:firstLine="0"/>
            </w:pPr>
            <w:r w:rsidRPr="00EB4489">
              <w:t xml:space="preserve">Pinigai ir jų ekvivalentai </w:t>
            </w:r>
            <w:r w:rsidR="00B2445A">
              <w:t>–</w:t>
            </w:r>
            <w:r w:rsidRPr="00EB4489">
              <w:t xml:space="preserve"> tai yra grynieji pinigus kasoje, sąskaitos bankuose bei trumpalaikės, likvidžios investicijos, kurios yra lengvai konvertuojamos į žinomą pinigų sumą. Pinigų srautų ataskaitoje šie straipsniai pateikiami atskirai.</w:t>
            </w:r>
          </w:p>
        </w:tc>
      </w:tr>
      <w:tr w:rsidR="00600B5F" w:rsidRPr="00EB4489" w14:paraId="11A102E7" w14:textId="77777777" w:rsidTr="4E729DFB">
        <w:tc>
          <w:tcPr>
            <w:tcW w:w="9496" w:type="dxa"/>
          </w:tcPr>
          <w:p w14:paraId="6B35FFBE" w14:textId="77777777" w:rsidR="00600B5F" w:rsidRPr="00EB4489" w:rsidRDefault="00600B5F" w:rsidP="00F21E22">
            <w:pPr>
              <w:pStyle w:val="Num3"/>
              <w:numPr>
                <w:ilvl w:val="0"/>
                <w:numId w:val="0"/>
              </w:numPr>
              <w:spacing w:before="0" w:after="0"/>
              <w:ind w:left="794"/>
            </w:pPr>
          </w:p>
        </w:tc>
      </w:tr>
      <w:tr w:rsidR="00600B5F" w:rsidRPr="00EB4489" w14:paraId="377B993E" w14:textId="77777777" w:rsidTr="4E729DFB">
        <w:tc>
          <w:tcPr>
            <w:tcW w:w="9496" w:type="dxa"/>
          </w:tcPr>
          <w:p w14:paraId="68F91A87" w14:textId="0E92F5A6" w:rsidR="00600B5F" w:rsidRPr="00EB4489" w:rsidRDefault="00600B5F" w:rsidP="002114A1">
            <w:pPr>
              <w:pStyle w:val="Num2"/>
              <w:tabs>
                <w:tab w:val="left" w:pos="880"/>
              </w:tabs>
              <w:spacing w:before="0" w:after="0"/>
              <w:ind w:left="391" w:firstLine="0"/>
            </w:pPr>
            <w:r w:rsidRPr="00EB4489">
              <w:t>Mažaverčio turto apskaita:</w:t>
            </w:r>
          </w:p>
        </w:tc>
      </w:tr>
      <w:tr w:rsidR="00600B5F" w:rsidRPr="00EB4489" w14:paraId="0E4E0948" w14:textId="77777777" w:rsidTr="4E729DFB">
        <w:tc>
          <w:tcPr>
            <w:tcW w:w="9496" w:type="dxa"/>
          </w:tcPr>
          <w:p w14:paraId="396261C8" w14:textId="77777777" w:rsidR="00600B5F" w:rsidRPr="00EB4489" w:rsidRDefault="00600B5F" w:rsidP="00F21E22">
            <w:pPr>
              <w:pStyle w:val="Num3"/>
              <w:numPr>
                <w:ilvl w:val="0"/>
                <w:numId w:val="0"/>
              </w:numPr>
              <w:spacing w:before="0" w:after="0"/>
              <w:ind w:left="794"/>
            </w:pPr>
          </w:p>
        </w:tc>
      </w:tr>
      <w:tr w:rsidR="00600B5F" w:rsidRPr="00EB4489" w14:paraId="7C7C25A9" w14:textId="77777777" w:rsidTr="4E729DFB">
        <w:tc>
          <w:tcPr>
            <w:tcW w:w="9496" w:type="dxa"/>
          </w:tcPr>
          <w:p w14:paraId="62C6B78A" w14:textId="3962A1D6" w:rsidR="00600B5F" w:rsidRPr="00EB4489" w:rsidRDefault="007C508D" w:rsidP="007C508D">
            <w:pPr>
              <w:pStyle w:val="Num3"/>
              <w:numPr>
                <w:ilvl w:val="0"/>
                <w:numId w:val="0"/>
              </w:numPr>
              <w:spacing w:before="0" w:after="0"/>
              <w:ind w:left="720"/>
            </w:pPr>
            <w:r>
              <w:t xml:space="preserve">Tai turtas, kuris yra naudojamas </w:t>
            </w:r>
            <w:r w:rsidR="00B2445A">
              <w:t>AB „Regitra“</w:t>
            </w:r>
            <w:r>
              <w:t xml:space="preserve"> veikloje prekių gamybai, paslaugų teikimui, administraciniams tikslams ir jo įsigijimo savikainos vertė yra 96,80 Eur (įskaitant PVM) ir daugiau, bet</w:t>
            </w:r>
            <w:r w:rsidR="70B58263">
              <w:t xml:space="preserve"> ne</w:t>
            </w:r>
            <w:r>
              <w:t xml:space="preserve"> didesnė kaip 350,90 Eur (įskaitant PVM), tokio turto įsigijimo vertė iš karto pripažįstama ataskaitinio laikotarpio sąnaudomis, tačiau yra vedama tokio turto kiekinė ir suminė apskaita. Minėtas turtas iš apskaitos nurašomas jam visiškai susidėvėjus ir tapus netinkamu tolimesniam naudojimui.</w:t>
            </w:r>
          </w:p>
        </w:tc>
      </w:tr>
      <w:tr w:rsidR="00600B5F" w:rsidRPr="00EB4489" w14:paraId="5127CAB5" w14:textId="77777777" w:rsidTr="4E729DFB">
        <w:tc>
          <w:tcPr>
            <w:tcW w:w="9496" w:type="dxa"/>
          </w:tcPr>
          <w:p w14:paraId="6365BD9B" w14:textId="77777777" w:rsidR="00600B5F" w:rsidRPr="00EB4489" w:rsidRDefault="00600B5F" w:rsidP="00F21E22">
            <w:pPr>
              <w:pStyle w:val="Num3"/>
              <w:numPr>
                <w:ilvl w:val="0"/>
                <w:numId w:val="0"/>
              </w:numPr>
              <w:spacing w:before="0" w:after="0"/>
              <w:ind w:left="794"/>
            </w:pPr>
          </w:p>
        </w:tc>
      </w:tr>
      <w:tr w:rsidR="00600B5F" w:rsidRPr="00EB4489" w14:paraId="39CFFBEC" w14:textId="77777777" w:rsidTr="4E729DFB">
        <w:tc>
          <w:tcPr>
            <w:tcW w:w="9496" w:type="dxa"/>
          </w:tcPr>
          <w:p w14:paraId="7E987511" w14:textId="036B219D" w:rsidR="00600B5F" w:rsidRPr="00EB4489" w:rsidRDefault="007C508D" w:rsidP="002114A1">
            <w:pPr>
              <w:pStyle w:val="Num2"/>
              <w:tabs>
                <w:tab w:val="left" w:pos="880"/>
              </w:tabs>
              <w:spacing w:before="0" w:after="0"/>
              <w:ind w:left="391" w:firstLine="0"/>
            </w:pPr>
            <w:r>
              <w:t xml:space="preserve">Už kiekvieną </w:t>
            </w:r>
            <w:r w:rsidR="00B2445A">
              <w:t>AB „Regitra“</w:t>
            </w:r>
            <w:r>
              <w:t xml:space="preserve"> </w:t>
            </w:r>
            <w:r w:rsidR="6852E3E3">
              <w:t xml:space="preserve">bet kokios rūšies </w:t>
            </w:r>
            <w:r>
              <w:t xml:space="preserve">turtą atsakingas darbuotojas paskiriamas </w:t>
            </w:r>
            <w:r w:rsidR="00B11FEA">
              <w:t xml:space="preserve">AB „Regitra“ </w:t>
            </w:r>
            <w:r>
              <w:t xml:space="preserve">generalinio direktoriaus arba </w:t>
            </w:r>
            <w:r w:rsidR="00D75CDE">
              <w:t>Klientų aptarnavimo departamento klientų aptarnavimo centro vadovo</w:t>
            </w:r>
            <w:r>
              <w:t xml:space="preserve"> įsakymu, </w:t>
            </w:r>
            <w:r w:rsidRPr="00B11FEA">
              <w:t>detal</w:t>
            </w:r>
            <w:r w:rsidR="007940BF" w:rsidRPr="00B11FEA">
              <w:t>ią</w:t>
            </w:r>
            <w:r w:rsidRPr="00B11FEA">
              <w:t xml:space="preserve"> turto perdavimo, grąžinimo, naudojimo ir atsakomybės tvark</w:t>
            </w:r>
            <w:r w:rsidR="007940BF" w:rsidRPr="00B11FEA">
              <w:t>ą</w:t>
            </w:r>
            <w:r w:rsidRPr="00B11FEA">
              <w:t xml:space="preserve"> </w:t>
            </w:r>
            <w:r w:rsidRPr="002114A1">
              <w:t>nustat</w:t>
            </w:r>
            <w:r w:rsidR="007940BF" w:rsidRPr="002114A1">
              <w:t>o</w:t>
            </w:r>
            <w:r w:rsidR="00502B64" w:rsidRPr="002114A1">
              <w:t xml:space="preserve"> AB „Regitra“ generalinis direktorius.</w:t>
            </w:r>
          </w:p>
        </w:tc>
      </w:tr>
      <w:tr w:rsidR="00600B5F" w:rsidRPr="00EB4489" w14:paraId="762DE344" w14:textId="77777777" w:rsidTr="4E729DFB">
        <w:tc>
          <w:tcPr>
            <w:tcW w:w="9496" w:type="dxa"/>
          </w:tcPr>
          <w:p w14:paraId="1FCC282C" w14:textId="77777777" w:rsidR="00600B5F" w:rsidRPr="00EB4489" w:rsidRDefault="00600B5F" w:rsidP="00F21E22">
            <w:pPr>
              <w:pStyle w:val="Num3"/>
              <w:numPr>
                <w:ilvl w:val="0"/>
                <w:numId w:val="0"/>
              </w:numPr>
              <w:spacing w:before="0" w:after="0"/>
              <w:ind w:left="794"/>
            </w:pPr>
          </w:p>
        </w:tc>
      </w:tr>
      <w:tr w:rsidR="00600B5F" w:rsidRPr="00EB4489" w14:paraId="6C00F986" w14:textId="77777777" w:rsidTr="4E729DFB">
        <w:tc>
          <w:tcPr>
            <w:tcW w:w="9496" w:type="dxa"/>
          </w:tcPr>
          <w:p w14:paraId="5974AC40" w14:textId="7BB9249E" w:rsidR="00600B5F" w:rsidRPr="00EB4489" w:rsidRDefault="007C508D" w:rsidP="002114A1">
            <w:pPr>
              <w:pStyle w:val="Num2"/>
              <w:tabs>
                <w:tab w:val="left" w:pos="880"/>
              </w:tabs>
              <w:spacing w:before="0" w:after="0"/>
              <w:ind w:left="454" w:hanging="65"/>
            </w:pPr>
            <w:r>
              <w:t xml:space="preserve">IT turto nurašymas, perleidimas ir apskaitos nutraukimas </w:t>
            </w:r>
            <w:r w:rsidR="00533F0F">
              <w:t>–</w:t>
            </w:r>
            <w:r>
              <w:t xml:space="preserve"> turtas nurašomas, kai jis nebeturi ekonominės vertės, nebegali būti naudojamas arba yra perleidžiamas. Sprendimą dėl turto nurašymo priima </w:t>
            </w:r>
            <w:r w:rsidR="00533F0F">
              <w:t>AB „Regitra“</w:t>
            </w:r>
            <w:r>
              <w:t xml:space="preserve"> įgaliotas asmuo, nurodytas vidaus teisės aktuose arba procedūrose. Perleidus turtą, apskaitoje registruojamas pelnas arba nuostolis, įvertinus skirtumą tarp pardavimo pajamų ir likutinės vertės. Nurašymo faktai dokumentuojami nustatyta tvarka surašant turto nurašymo aktus ir/arba buhalterines pažymas.</w:t>
            </w:r>
          </w:p>
        </w:tc>
      </w:tr>
      <w:tr w:rsidR="007C508D" w:rsidRPr="00EB4489" w14:paraId="41582FFA" w14:textId="77777777" w:rsidTr="4E729DFB">
        <w:tc>
          <w:tcPr>
            <w:tcW w:w="9496" w:type="dxa"/>
          </w:tcPr>
          <w:p w14:paraId="104BA727" w14:textId="77777777" w:rsidR="007C508D" w:rsidRPr="0034659D" w:rsidRDefault="007C508D" w:rsidP="007C508D">
            <w:pPr>
              <w:pStyle w:val="Num2"/>
              <w:numPr>
                <w:ilvl w:val="0"/>
                <w:numId w:val="0"/>
              </w:numPr>
              <w:spacing w:before="0" w:after="0"/>
              <w:ind w:left="821"/>
            </w:pPr>
          </w:p>
        </w:tc>
      </w:tr>
      <w:tr w:rsidR="007C508D" w:rsidRPr="00EB4489" w14:paraId="40266B55" w14:textId="77777777" w:rsidTr="4E729DFB">
        <w:tc>
          <w:tcPr>
            <w:tcW w:w="9496" w:type="dxa"/>
          </w:tcPr>
          <w:p w14:paraId="70CB3E6A" w14:textId="791F72A5" w:rsidR="007C508D" w:rsidRPr="0034659D" w:rsidRDefault="3FB2745E" w:rsidP="002114A1">
            <w:pPr>
              <w:pStyle w:val="Num2"/>
              <w:spacing w:before="0" w:after="0"/>
            </w:pPr>
            <w:r>
              <w:t xml:space="preserve">5.6. </w:t>
            </w:r>
            <w:r w:rsidR="003377C9">
              <w:t>AB „Regitra“</w:t>
            </w:r>
            <w:r w:rsidR="007C508D">
              <w:t xml:space="preserve"> pasigaminto (sukurto) nematerialiojo turto apskaita:</w:t>
            </w:r>
          </w:p>
        </w:tc>
      </w:tr>
      <w:tr w:rsidR="007C508D" w:rsidRPr="00EB4489" w14:paraId="0ECBF80E" w14:textId="77777777" w:rsidTr="4E729DFB">
        <w:tc>
          <w:tcPr>
            <w:tcW w:w="9496" w:type="dxa"/>
          </w:tcPr>
          <w:p w14:paraId="79DC2D8A" w14:textId="77777777" w:rsidR="007C508D" w:rsidRPr="0034659D" w:rsidRDefault="007C508D" w:rsidP="007C508D">
            <w:pPr>
              <w:pStyle w:val="Num2"/>
              <w:numPr>
                <w:ilvl w:val="0"/>
                <w:numId w:val="0"/>
              </w:numPr>
              <w:spacing w:before="0" w:after="0"/>
              <w:ind w:left="821"/>
            </w:pPr>
          </w:p>
        </w:tc>
      </w:tr>
      <w:tr w:rsidR="007C508D" w:rsidRPr="00EB4489" w14:paraId="0EC9C145" w14:textId="77777777" w:rsidTr="4E729DFB">
        <w:tc>
          <w:tcPr>
            <w:tcW w:w="9496" w:type="dxa"/>
          </w:tcPr>
          <w:p w14:paraId="4F99B406" w14:textId="77777777" w:rsidR="007C508D" w:rsidRDefault="007C508D" w:rsidP="007C508D">
            <w:pPr>
              <w:pStyle w:val="Num3"/>
              <w:spacing w:before="0" w:after="0"/>
              <w:ind w:firstLine="0"/>
            </w:pPr>
            <w:r>
              <w:t>Pirminis pripažinimas:</w:t>
            </w:r>
          </w:p>
          <w:p w14:paraId="569C3AF2" w14:textId="77777777" w:rsidR="007C508D" w:rsidRPr="00EB4489" w:rsidRDefault="007C508D" w:rsidP="007C508D">
            <w:pPr>
              <w:pStyle w:val="Num3"/>
              <w:numPr>
                <w:ilvl w:val="0"/>
                <w:numId w:val="0"/>
              </w:numPr>
              <w:spacing w:before="0" w:after="0"/>
              <w:ind w:left="794"/>
            </w:pPr>
            <w:r w:rsidRPr="00EB4489">
              <w:t>Pasigamintas (sukurtas) nematerialusis turtas pirminio pripažinimo metu apskaitoje registruojamas pasigaminimo (sukūrimo) savikaina.</w:t>
            </w:r>
          </w:p>
          <w:p w14:paraId="428E3DEA" w14:textId="6D304B29" w:rsidR="007C508D" w:rsidRDefault="007C508D" w:rsidP="007C508D">
            <w:pPr>
              <w:pStyle w:val="Num3"/>
              <w:numPr>
                <w:ilvl w:val="0"/>
                <w:numId w:val="0"/>
              </w:numPr>
              <w:spacing w:before="0" w:after="0"/>
              <w:ind w:left="794"/>
            </w:pPr>
            <w:r w:rsidRPr="00EB4489">
              <w:t xml:space="preserve">Gaminant (kuriant) turtą </w:t>
            </w:r>
            <w:r w:rsidR="003377C9">
              <w:t>AB „Regitra“</w:t>
            </w:r>
            <w:r w:rsidRPr="00EB4489">
              <w:t>, išlaidos skirstomos į tyrimo ir plėtros išlaidas</w:t>
            </w:r>
            <w:r>
              <w:t>:</w:t>
            </w:r>
          </w:p>
          <w:p w14:paraId="65EA1857" w14:textId="0B8ED2E6" w:rsidR="007C508D" w:rsidRDefault="007C508D" w:rsidP="007C508D">
            <w:pPr>
              <w:pStyle w:val="Num3"/>
              <w:numPr>
                <w:ilvl w:val="0"/>
                <w:numId w:val="14"/>
              </w:numPr>
              <w:spacing w:before="0" w:after="0"/>
            </w:pPr>
            <w:r w:rsidRPr="00EB4489">
              <w:t xml:space="preserve">Jei </w:t>
            </w:r>
            <w:r w:rsidR="003377C9">
              <w:t>AB „Regitra“</w:t>
            </w:r>
            <w:r w:rsidRPr="00EB4489">
              <w:t xml:space="preserve"> negali atskirti tyrimo išlaidų nuo plėtros išlaidų, visos išlaidos priskiriamos tyrimo išlaidoms</w:t>
            </w:r>
            <w:r>
              <w:t>;</w:t>
            </w:r>
          </w:p>
          <w:p w14:paraId="43903839" w14:textId="5D7AFC7C" w:rsidR="007C508D" w:rsidRPr="0034659D" w:rsidRDefault="007C508D" w:rsidP="007C508D">
            <w:pPr>
              <w:pStyle w:val="Num3"/>
              <w:numPr>
                <w:ilvl w:val="0"/>
                <w:numId w:val="14"/>
              </w:numPr>
              <w:spacing w:before="0" w:after="0"/>
            </w:pPr>
            <w:r w:rsidRPr="00EB4489">
              <w:t>Tyrimo išlaidos pripažįstamos sąnaudomis to laikotarpio, per kurį jos susidaro</w:t>
            </w:r>
            <w:r>
              <w:t>;</w:t>
            </w:r>
          </w:p>
        </w:tc>
      </w:tr>
      <w:tr w:rsidR="007C508D" w:rsidRPr="00EB4489" w14:paraId="6E3501E8" w14:textId="77777777" w:rsidTr="4E729DFB">
        <w:tc>
          <w:tcPr>
            <w:tcW w:w="9496" w:type="dxa"/>
          </w:tcPr>
          <w:p w14:paraId="6D083062" w14:textId="77777777" w:rsidR="007C508D" w:rsidRPr="0034659D" w:rsidRDefault="007C508D" w:rsidP="007C508D">
            <w:pPr>
              <w:pStyle w:val="Num2"/>
              <w:numPr>
                <w:ilvl w:val="0"/>
                <w:numId w:val="0"/>
              </w:numPr>
              <w:spacing w:before="0" w:after="0"/>
              <w:ind w:left="821"/>
            </w:pPr>
          </w:p>
        </w:tc>
      </w:tr>
      <w:tr w:rsidR="007C508D" w:rsidRPr="00EB4489" w14:paraId="76F89150" w14:textId="77777777" w:rsidTr="4E729DFB">
        <w:tc>
          <w:tcPr>
            <w:tcW w:w="9496" w:type="dxa"/>
          </w:tcPr>
          <w:p w14:paraId="35724AD0" w14:textId="77777777" w:rsidR="007C508D" w:rsidRDefault="007C508D" w:rsidP="007C508D">
            <w:pPr>
              <w:pStyle w:val="Num3"/>
              <w:spacing w:before="0" w:after="0"/>
              <w:ind w:firstLine="0"/>
            </w:pPr>
            <w:r>
              <w:t>Plėtros išlaidų kapitalizavimo sąlygos:</w:t>
            </w:r>
          </w:p>
          <w:p w14:paraId="7CACDF88" w14:textId="7328F894" w:rsidR="007C508D" w:rsidRPr="00EB4489" w:rsidRDefault="007C508D" w:rsidP="007C508D">
            <w:pPr>
              <w:pStyle w:val="Num3"/>
              <w:numPr>
                <w:ilvl w:val="0"/>
                <w:numId w:val="0"/>
              </w:numPr>
              <w:spacing w:before="0" w:after="0"/>
              <w:ind w:left="794"/>
            </w:pPr>
            <w:r w:rsidRPr="00EB4489">
              <w:t xml:space="preserve">Vykdant plėtros darbus, susidariusios išlaidos nematerialiuoju turtu gali būti pripažįstamos tik tada, kai  </w:t>
            </w:r>
            <w:r w:rsidR="003377C9">
              <w:t>AB „Regitra“</w:t>
            </w:r>
            <w:r w:rsidRPr="00EB4489">
              <w:t xml:space="preserve"> turi patikimų įrodymų, kad</w:t>
            </w:r>
            <w:r>
              <w:t>:</w:t>
            </w:r>
          </w:p>
          <w:p w14:paraId="0F0859AC" w14:textId="77777777" w:rsidR="007C508D" w:rsidRPr="00EB4489" w:rsidRDefault="007C508D" w:rsidP="007C508D">
            <w:pPr>
              <w:pStyle w:val="Num3"/>
              <w:numPr>
                <w:ilvl w:val="0"/>
                <w:numId w:val="14"/>
              </w:numPr>
              <w:spacing w:before="0" w:after="0"/>
            </w:pPr>
            <w:r w:rsidRPr="00EB4489">
              <w:t>ji turi techninių galimybių, finansinių ir kitų išteklių užbaigti plėtros darbus;</w:t>
            </w:r>
          </w:p>
          <w:p w14:paraId="4E64D94D" w14:textId="77777777" w:rsidR="007C508D" w:rsidRPr="00EB4489" w:rsidRDefault="007C508D" w:rsidP="007C508D">
            <w:pPr>
              <w:pStyle w:val="Num3"/>
              <w:numPr>
                <w:ilvl w:val="0"/>
                <w:numId w:val="14"/>
              </w:numPr>
              <w:spacing w:before="0" w:after="0"/>
            </w:pPr>
            <w:r w:rsidRPr="00EB4489">
              <w:t>ji ketina baigti gaminti (kurti) nematerialųjį turtą ir jį naudoti;</w:t>
            </w:r>
          </w:p>
          <w:p w14:paraId="0DF13332" w14:textId="77777777" w:rsidR="007C508D" w:rsidRDefault="007C508D" w:rsidP="007C508D">
            <w:pPr>
              <w:pStyle w:val="Num3"/>
              <w:numPr>
                <w:ilvl w:val="0"/>
                <w:numId w:val="14"/>
              </w:numPr>
              <w:spacing w:before="0" w:after="0"/>
            </w:pPr>
            <w:r w:rsidRPr="00EB4489">
              <w:t>ji sugebės naudoti nematerialųjį turtą;</w:t>
            </w:r>
          </w:p>
          <w:p w14:paraId="7945BEEE" w14:textId="7B14B6D4" w:rsidR="007C508D" w:rsidRPr="00EB4489" w:rsidRDefault="007C508D" w:rsidP="007C508D">
            <w:pPr>
              <w:pStyle w:val="Num3"/>
              <w:numPr>
                <w:ilvl w:val="0"/>
                <w:numId w:val="14"/>
              </w:numPr>
              <w:spacing w:before="0" w:after="0"/>
            </w:pPr>
            <w:r w:rsidRPr="00EB4489">
              <w:t xml:space="preserve">nematerialusis turtas ateityje teiks </w:t>
            </w:r>
            <w:r w:rsidR="003377C9">
              <w:t>AB „Regitra“</w:t>
            </w:r>
            <w:r w:rsidRPr="00EB4489">
              <w:t xml:space="preserve"> ekonominės naudos;</w:t>
            </w:r>
          </w:p>
          <w:p w14:paraId="03BAB264" w14:textId="77777777" w:rsidR="007C508D" w:rsidRDefault="007C508D" w:rsidP="007C508D">
            <w:pPr>
              <w:pStyle w:val="Num3"/>
              <w:numPr>
                <w:ilvl w:val="0"/>
                <w:numId w:val="14"/>
              </w:numPr>
              <w:spacing w:before="0" w:after="0"/>
            </w:pPr>
            <w:r w:rsidRPr="00EB4489">
              <w:t>ji gali patikimai įvertinti su nematerialiojo turto pasigaminimu (sukūrimu) susijusias išlaidas</w:t>
            </w:r>
            <w:r>
              <w:t>.</w:t>
            </w:r>
          </w:p>
          <w:p w14:paraId="2C5A589B" w14:textId="77777777" w:rsidR="007C508D" w:rsidRDefault="007C508D" w:rsidP="007C508D">
            <w:pPr>
              <w:pStyle w:val="Num3"/>
              <w:numPr>
                <w:ilvl w:val="0"/>
                <w:numId w:val="0"/>
              </w:numPr>
              <w:spacing w:before="0" w:after="0"/>
              <w:ind w:left="720"/>
            </w:pPr>
            <w:r w:rsidRPr="00885FA7">
              <w:t>Atliekant plėtros darbus</w:t>
            </w:r>
            <w:r w:rsidRPr="002504C0">
              <w:t xml:space="preserve">, </w:t>
            </w:r>
            <w:r>
              <w:t>daugiausia</w:t>
            </w:r>
            <w:r w:rsidRPr="002504C0">
              <w:t xml:space="preserve"> </w:t>
            </w:r>
            <w:r w:rsidRPr="00424F79">
              <w:t>IT vystymo projektus</w:t>
            </w:r>
            <w:r w:rsidRPr="002504C0">
              <w:t xml:space="preserve">, į nematerialiojo turto savikainą gali būti įtraukiamos </w:t>
            </w:r>
            <w:r w:rsidRPr="00424F79">
              <w:t>vidinių išteklių sąnaudos</w:t>
            </w:r>
            <w:r w:rsidRPr="00885FA7">
              <w:t>, tokios kaip darbuotojų darbo užmokestis ir su juo susiję mokesčiai,</w:t>
            </w:r>
            <w:r>
              <w:t xml:space="preserve"> tiesioginės kelionės ar komandiruočių išlaidos, </w:t>
            </w:r>
            <w:r w:rsidRPr="00885FA7">
              <w:t>jei:</w:t>
            </w:r>
          </w:p>
          <w:p w14:paraId="21060794" w14:textId="77777777" w:rsidR="007C508D" w:rsidRPr="00885FA7" w:rsidRDefault="007C508D" w:rsidP="007C508D">
            <w:pPr>
              <w:pStyle w:val="Num3"/>
              <w:numPr>
                <w:ilvl w:val="0"/>
                <w:numId w:val="16"/>
              </w:numPr>
              <w:spacing w:before="0" w:after="0"/>
            </w:pPr>
            <w:r w:rsidRPr="00885FA7">
              <w:t>Yra aiškiai atskirta tyrimo ir plėtros fazė;</w:t>
            </w:r>
          </w:p>
          <w:p w14:paraId="7F5D875D" w14:textId="77777777" w:rsidR="007C508D" w:rsidRPr="00885FA7" w:rsidRDefault="007C508D" w:rsidP="007C508D">
            <w:pPr>
              <w:pStyle w:val="Num3"/>
              <w:numPr>
                <w:ilvl w:val="0"/>
                <w:numId w:val="16"/>
              </w:numPr>
              <w:spacing w:before="0" w:after="0"/>
            </w:pPr>
            <w:r w:rsidRPr="00885FA7">
              <w:t>Yra patikima valandų apskaita, leidžianti priskirti darbo laiką konkrečiam projektui;</w:t>
            </w:r>
          </w:p>
          <w:p w14:paraId="0297071D" w14:textId="7D6BAB5B" w:rsidR="007C508D" w:rsidRPr="0034659D" w:rsidRDefault="007C508D" w:rsidP="007C508D">
            <w:pPr>
              <w:pStyle w:val="Num3"/>
              <w:numPr>
                <w:ilvl w:val="0"/>
                <w:numId w:val="16"/>
              </w:numPr>
              <w:spacing w:before="0" w:after="0"/>
            </w:pPr>
            <w:r w:rsidRPr="00885FA7">
              <w:lastRenderedPageBreak/>
              <w:t>Kapitalizuojamos tik tiesiogiai su projektu susijusios išlaidos (darbo užmokestis už faktiškai dirbtą laiką plėtros fazėje, socialinio draudimo įmokos ir pan.).</w:t>
            </w:r>
            <w:r w:rsidRPr="00885FA7">
              <w:br/>
              <w:t>Netiesioginės išlaidos kapitalizuojamos tik jei jos tiesiogiai susijusios su projektu. Tyrimo fazės išlaidos (įskaitant darbo užmokestį) visada pripažįstamos sąnaudomis.</w:t>
            </w:r>
          </w:p>
        </w:tc>
      </w:tr>
      <w:tr w:rsidR="007C508D" w:rsidRPr="00EB4489" w14:paraId="3293AA3F" w14:textId="77777777" w:rsidTr="4E729DFB">
        <w:tc>
          <w:tcPr>
            <w:tcW w:w="9496" w:type="dxa"/>
          </w:tcPr>
          <w:p w14:paraId="0E2167B1" w14:textId="77777777" w:rsidR="007C508D" w:rsidRPr="0034659D" w:rsidRDefault="007C508D" w:rsidP="007C508D">
            <w:pPr>
              <w:pStyle w:val="Num2"/>
              <w:numPr>
                <w:ilvl w:val="0"/>
                <w:numId w:val="0"/>
              </w:numPr>
              <w:spacing w:before="0" w:after="0"/>
              <w:ind w:left="821"/>
            </w:pPr>
          </w:p>
        </w:tc>
      </w:tr>
      <w:tr w:rsidR="007C508D" w:rsidRPr="00EB4489" w14:paraId="51F50A23" w14:textId="77777777" w:rsidTr="4E729DFB">
        <w:tc>
          <w:tcPr>
            <w:tcW w:w="9496" w:type="dxa"/>
          </w:tcPr>
          <w:p w14:paraId="79027809" w14:textId="77777777" w:rsidR="007C508D" w:rsidRDefault="007C508D" w:rsidP="007C508D">
            <w:pPr>
              <w:pStyle w:val="Num3"/>
              <w:spacing w:before="0" w:after="0"/>
              <w:ind w:firstLine="0"/>
            </w:pPr>
            <w:r>
              <w:t>Ankščiau pripažintos sąnaudos:</w:t>
            </w:r>
          </w:p>
          <w:p w14:paraId="65F70E86" w14:textId="5A9E5A5C" w:rsidR="007C508D" w:rsidRPr="0034659D" w:rsidRDefault="007C508D" w:rsidP="007C508D">
            <w:pPr>
              <w:pStyle w:val="Num3"/>
              <w:numPr>
                <w:ilvl w:val="0"/>
                <w:numId w:val="0"/>
              </w:numPr>
              <w:spacing w:before="0" w:after="0"/>
              <w:ind w:left="794"/>
            </w:pPr>
            <w:r>
              <w:t xml:space="preserve">Išlaidos, kurias </w:t>
            </w:r>
            <w:r w:rsidR="002A4797">
              <w:t>AB „Regitra“</w:t>
            </w:r>
            <w:r>
              <w:t xml:space="preserve"> pripažino sąnaudomis ankstesniais ataskaitiniais laikotarpiais, vėliau negali būti koreguojamos ir priskiriamos nematerialiojo turto pasigaminimo (sukūrimo) savikainai. </w:t>
            </w:r>
            <w:r w:rsidR="00367DC3">
              <w:t>N</w:t>
            </w:r>
            <w:r>
              <w:t>ematerialiojo turto apskait</w:t>
            </w:r>
            <w:r w:rsidR="009B4085">
              <w:t>os tvarką</w:t>
            </w:r>
            <w:r w:rsidR="00C04796">
              <w:t xml:space="preserve"> nustato</w:t>
            </w:r>
            <w:r w:rsidR="009B4085">
              <w:t xml:space="preserve"> </w:t>
            </w:r>
            <w:r w:rsidR="00367DC3" w:rsidRPr="002114A1">
              <w:t>AB „Regitra“ generalini</w:t>
            </w:r>
            <w:r w:rsidR="00C04796" w:rsidRPr="002114A1">
              <w:t>s</w:t>
            </w:r>
            <w:r w:rsidR="00367DC3" w:rsidRPr="002114A1">
              <w:t xml:space="preserve"> direktorius</w:t>
            </w:r>
            <w:r w:rsidR="00C04796" w:rsidRPr="002114A1">
              <w:t>.</w:t>
            </w:r>
            <w:r>
              <w:t xml:space="preserve"> </w:t>
            </w:r>
          </w:p>
        </w:tc>
      </w:tr>
      <w:tr w:rsidR="007C508D" w:rsidRPr="00EB4489" w14:paraId="5A675019" w14:textId="77777777" w:rsidTr="4E729DFB">
        <w:tc>
          <w:tcPr>
            <w:tcW w:w="9496" w:type="dxa"/>
          </w:tcPr>
          <w:p w14:paraId="4092CA4A" w14:textId="77777777" w:rsidR="007C508D" w:rsidRPr="0034659D" w:rsidRDefault="007C508D" w:rsidP="007C508D">
            <w:pPr>
              <w:pStyle w:val="Num2"/>
              <w:numPr>
                <w:ilvl w:val="0"/>
                <w:numId w:val="0"/>
              </w:numPr>
              <w:spacing w:before="0" w:after="0"/>
              <w:ind w:left="821"/>
            </w:pPr>
          </w:p>
        </w:tc>
      </w:tr>
      <w:tr w:rsidR="007C508D" w:rsidRPr="00EB4489" w14:paraId="4CDB43E5" w14:textId="77777777" w:rsidTr="4E729DFB">
        <w:tc>
          <w:tcPr>
            <w:tcW w:w="9496" w:type="dxa"/>
          </w:tcPr>
          <w:p w14:paraId="2785A36D" w14:textId="2C1AFA5C" w:rsidR="007C508D" w:rsidRPr="0034659D" w:rsidRDefault="00935B32" w:rsidP="009936DA">
            <w:pPr>
              <w:pStyle w:val="Num1"/>
            </w:pPr>
            <w:bookmarkStart w:id="7" w:name="_Toc216098550"/>
            <w:r w:rsidRPr="00EB4489">
              <w:t>ĮSIPAREIGOJIMŲ IR NUOSAVO KAPITALO APSKAITA</w:t>
            </w:r>
            <w:bookmarkEnd w:id="7"/>
          </w:p>
        </w:tc>
      </w:tr>
      <w:tr w:rsidR="007C508D" w:rsidRPr="00EB4489" w14:paraId="426EC296" w14:textId="77777777" w:rsidTr="4E729DFB">
        <w:tc>
          <w:tcPr>
            <w:tcW w:w="9496" w:type="dxa"/>
          </w:tcPr>
          <w:p w14:paraId="00B1DCC3" w14:textId="77777777" w:rsidR="007C508D" w:rsidRPr="0034659D" w:rsidRDefault="007C508D" w:rsidP="007C508D">
            <w:pPr>
              <w:pStyle w:val="Num2"/>
              <w:numPr>
                <w:ilvl w:val="0"/>
                <w:numId w:val="0"/>
              </w:numPr>
              <w:spacing w:before="0" w:after="0"/>
              <w:ind w:left="821"/>
            </w:pPr>
          </w:p>
        </w:tc>
      </w:tr>
      <w:tr w:rsidR="007C508D" w:rsidRPr="00EB4489" w14:paraId="623B48A4" w14:textId="77777777" w:rsidTr="4E729DFB">
        <w:tc>
          <w:tcPr>
            <w:tcW w:w="9496" w:type="dxa"/>
          </w:tcPr>
          <w:p w14:paraId="19C9D9F4" w14:textId="6F97A496" w:rsidR="00935B32" w:rsidRPr="00EB4489" w:rsidRDefault="00E60F2C" w:rsidP="002114A1">
            <w:pPr>
              <w:pStyle w:val="Num2"/>
              <w:tabs>
                <w:tab w:val="left" w:pos="880"/>
              </w:tabs>
              <w:spacing w:before="0" w:after="0"/>
              <w:ind w:left="391" w:firstLine="0"/>
            </w:pPr>
            <w:r>
              <w:t>AB „Regitra“</w:t>
            </w:r>
            <w:r w:rsidR="00935B32" w:rsidRPr="00EB4489">
              <w:t xml:space="preserve"> įsipareigojimai klasifikuojami į trumpalaikius (vykdytini per vienerius metus) ir ilgalaikius (vykdytini po daugiau nei vienerių metų). Įsipareigojimai registruojami į apskaitą tuo momentu, kai atsiranda teisinė arba faktinė prievolė, kurią galima patikimai įvertinti. Trumpalaikiai įsipareigojimai skirstomi į: </w:t>
            </w:r>
          </w:p>
          <w:p w14:paraId="6FBB36B6" w14:textId="77777777" w:rsidR="00935B32" w:rsidRDefault="00935B32" w:rsidP="00935B32">
            <w:pPr>
              <w:pStyle w:val="Num2"/>
              <w:numPr>
                <w:ilvl w:val="0"/>
                <w:numId w:val="10"/>
              </w:numPr>
              <w:spacing w:before="0" w:after="0"/>
            </w:pPr>
            <w:r w:rsidRPr="00EB4489">
              <w:t xml:space="preserve">Mokėtinas sumos tiekėjams; </w:t>
            </w:r>
          </w:p>
          <w:p w14:paraId="7C2ED27C" w14:textId="77777777" w:rsidR="00935B32" w:rsidRPr="00EB4489" w:rsidRDefault="00935B32" w:rsidP="00935B32">
            <w:pPr>
              <w:pStyle w:val="Num2"/>
              <w:numPr>
                <w:ilvl w:val="0"/>
                <w:numId w:val="10"/>
              </w:numPr>
              <w:spacing w:before="0" w:after="0"/>
            </w:pPr>
            <w:r>
              <w:t>Mokėtinas darbo užmokestis;</w:t>
            </w:r>
          </w:p>
          <w:p w14:paraId="2B4DCE51" w14:textId="77777777" w:rsidR="00935B32" w:rsidRPr="00EB4489" w:rsidRDefault="00935B32" w:rsidP="00935B32">
            <w:pPr>
              <w:pStyle w:val="Num2"/>
              <w:numPr>
                <w:ilvl w:val="0"/>
                <w:numId w:val="10"/>
              </w:numPr>
              <w:spacing w:before="0" w:after="0"/>
            </w:pPr>
            <w:r w:rsidRPr="00EB4489">
              <w:t xml:space="preserve">Mokėtini atostoginiai; </w:t>
            </w:r>
          </w:p>
          <w:p w14:paraId="62F0C939" w14:textId="77777777" w:rsidR="00935B32" w:rsidRPr="00EB4489" w:rsidRDefault="00935B32" w:rsidP="00935B32">
            <w:pPr>
              <w:pStyle w:val="Num2"/>
              <w:numPr>
                <w:ilvl w:val="0"/>
                <w:numId w:val="10"/>
              </w:numPr>
              <w:spacing w:before="0" w:after="0"/>
            </w:pPr>
            <w:r w:rsidRPr="00EB4489">
              <w:t xml:space="preserve">Mokesčiai; </w:t>
            </w:r>
          </w:p>
          <w:p w14:paraId="4A647AB4" w14:textId="77777777" w:rsidR="00935B32" w:rsidRPr="00EB4489" w:rsidRDefault="00935B32" w:rsidP="00935B32">
            <w:pPr>
              <w:pStyle w:val="Num2"/>
              <w:numPr>
                <w:ilvl w:val="0"/>
                <w:numId w:val="10"/>
              </w:numPr>
              <w:spacing w:before="0" w:after="0"/>
            </w:pPr>
            <w:r w:rsidRPr="00EB4489">
              <w:t xml:space="preserve">Socialinio draudimo įmokos ir kt. </w:t>
            </w:r>
          </w:p>
          <w:p w14:paraId="0BC433EB" w14:textId="77777777" w:rsidR="00935B32" w:rsidRPr="00EB4489" w:rsidRDefault="00935B32" w:rsidP="00935B32">
            <w:pPr>
              <w:pStyle w:val="Num2"/>
              <w:numPr>
                <w:ilvl w:val="0"/>
                <w:numId w:val="0"/>
              </w:numPr>
              <w:spacing w:before="0" w:after="0"/>
              <w:ind w:left="821"/>
            </w:pPr>
            <w:r w:rsidRPr="00EB4489">
              <w:t xml:space="preserve">Ilgalaikiai įsipareigojimai skirtomis į: </w:t>
            </w:r>
          </w:p>
          <w:p w14:paraId="010880C3" w14:textId="77777777" w:rsidR="00935B32" w:rsidRDefault="00935B32" w:rsidP="00935B32">
            <w:pPr>
              <w:pStyle w:val="Num2"/>
              <w:numPr>
                <w:ilvl w:val="0"/>
                <w:numId w:val="11"/>
              </w:numPr>
              <w:spacing w:before="0" w:after="0"/>
            </w:pPr>
            <w:r w:rsidRPr="00611DF3">
              <w:t>Naudojimo teise valdom</w:t>
            </w:r>
            <w:r>
              <w:t>o turto įsipareigojimas;</w:t>
            </w:r>
          </w:p>
          <w:p w14:paraId="3E4069C5" w14:textId="77777777" w:rsidR="00935B32" w:rsidRPr="00EB4489" w:rsidRDefault="00935B32" w:rsidP="00935B32">
            <w:pPr>
              <w:pStyle w:val="Num2"/>
              <w:numPr>
                <w:ilvl w:val="0"/>
                <w:numId w:val="11"/>
              </w:numPr>
              <w:spacing w:before="0" w:after="0"/>
            </w:pPr>
            <w:r w:rsidRPr="00EB4489">
              <w:t>Paskolas;</w:t>
            </w:r>
          </w:p>
          <w:p w14:paraId="4826757F" w14:textId="77777777" w:rsidR="00935B32" w:rsidRPr="00EB4489" w:rsidRDefault="00935B32" w:rsidP="00935B32">
            <w:pPr>
              <w:pStyle w:val="Num2"/>
              <w:numPr>
                <w:ilvl w:val="0"/>
                <w:numId w:val="11"/>
              </w:numPr>
              <w:spacing w:before="0" w:after="0"/>
            </w:pPr>
            <w:r w:rsidRPr="00EB4489">
              <w:t xml:space="preserve">Finansinės nuomos įsipareigojimus; </w:t>
            </w:r>
          </w:p>
          <w:p w14:paraId="2E2BD29B" w14:textId="7B622E26" w:rsidR="007C508D" w:rsidRPr="0034659D" w:rsidRDefault="00935B32" w:rsidP="00935B32">
            <w:pPr>
              <w:pStyle w:val="Num2"/>
              <w:numPr>
                <w:ilvl w:val="0"/>
                <w:numId w:val="11"/>
              </w:numPr>
              <w:spacing w:before="0" w:after="0"/>
            </w:pPr>
            <w:r w:rsidRPr="00EB4489">
              <w:t>Ilgalaikius atidėjinius.</w:t>
            </w:r>
          </w:p>
        </w:tc>
      </w:tr>
      <w:tr w:rsidR="007C508D" w:rsidRPr="00EB4489" w14:paraId="622FF6C9" w14:textId="77777777" w:rsidTr="4E729DFB">
        <w:tc>
          <w:tcPr>
            <w:tcW w:w="9496" w:type="dxa"/>
          </w:tcPr>
          <w:p w14:paraId="1F5A31AA" w14:textId="77777777" w:rsidR="007C508D" w:rsidRPr="0034659D" w:rsidRDefault="007C508D" w:rsidP="007C508D">
            <w:pPr>
              <w:pStyle w:val="Num2"/>
              <w:numPr>
                <w:ilvl w:val="0"/>
                <w:numId w:val="0"/>
              </w:numPr>
              <w:spacing w:before="0" w:after="0"/>
              <w:ind w:left="821"/>
            </w:pPr>
          </w:p>
        </w:tc>
      </w:tr>
      <w:tr w:rsidR="007C508D" w:rsidRPr="00EB4489" w14:paraId="675B4B03" w14:textId="77777777" w:rsidTr="4E729DFB">
        <w:tc>
          <w:tcPr>
            <w:tcW w:w="9496" w:type="dxa"/>
          </w:tcPr>
          <w:p w14:paraId="651B676A" w14:textId="7AAE4E75" w:rsidR="007C508D" w:rsidRPr="0034659D" w:rsidRDefault="00935B32" w:rsidP="002114A1">
            <w:pPr>
              <w:pStyle w:val="Num2"/>
              <w:tabs>
                <w:tab w:val="left" w:pos="880"/>
              </w:tabs>
              <w:spacing w:before="0" w:after="0"/>
              <w:ind w:left="391" w:firstLine="0"/>
            </w:pPr>
            <w:r w:rsidRPr="00EB4489">
              <w:t xml:space="preserve">Atidėjiniai formuojami tuo atveju, kai egzistuoja dabartinė prievolė (teisėta arba numanoma), tikėtina, kad prievolės įvykdymui reikės ekonominių išteklių, prievolės suma gali būti patikimai įvertinta. Atidėjiniai peržiūrimi rengiant metinę finansinę atskaitomybę ir koreguojami pagal naujausią informaciją. </w:t>
            </w:r>
          </w:p>
        </w:tc>
      </w:tr>
      <w:tr w:rsidR="00935B32" w:rsidRPr="00EB4489" w14:paraId="6E7DD476" w14:textId="77777777" w:rsidTr="4E729DFB">
        <w:tc>
          <w:tcPr>
            <w:tcW w:w="9496" w:type="dxa"/>
          </w:tcPr>
          <w:p w14:paraId="265037EA" w14:textId="77777777" w:rsidR="00935B32" w:rsidRPr="0034659D" w:rsidRDefault="00935B32" w:rsidP="007C508D">
            <w:pPr>
              <w:pStyle w:val="Num2"/>
              <w:numPr>
                <w:ilvl w:val="0"/>
                <w:numId w:val="0"/>
              </w:numPr>
              <w:spacing w:before="0" w:after="0"/>
              <w:ind w:left="821"/>
            </w:pPr>
          </w:p>
        </w:tc>
      </w:tr>
      <w:tr w:rsidR="00935B32" w:rsidRPr="00EB4489" w14:paraId="537642C5" w14:textId="77777777" w:rsidTr="4E729DFB">
        <w:tc>
          <w:tcPr>
            <w:tcW w:w="9496" w:type="dxa"/>
          </w:tcPr>
          <w:p w14:paraId="6C4CA581" w14:textId="1B4D546B" w:rsidR="00935B32" w:rsidRPr="0034659D" w:rsidRDefault="001A25DA" w:rsidP="00D33168">
            <w:pPr>
              <w:pStyle w:val="Num2"/>
              <w:tabs>
                <w:tab w:val="left" w:pos="880"/>
              </w:tabs>
              <w:spacing w:before="0" w:after="0"/>
              <w:ind w:left="391" w:firstLine="0"/>
            </w:pPr>
            <w:r w:rsidRPr="00EB4489">
              <w:t xml:space="preserve">Atidėtas pelno mokestis </w:t>
            </w:r>
            <w:r w:rsidR="00E60F2C">
              <w:t>–</w:t>
            </w:r>
            <w:r w:rsidRPr="00EB4489">
              <w:t xml:space="preserve"> </w:t>
            </w:r>
            <w:r w:rsidR="00E60F2C">
              <w:t>AB „Regitra“</w:t>
            </w:r>
            <w:r w:rsidRPr="00EB4489">
              <w:t xml:space="preserve"> taiko balansinį metodą atidėtojo pelno mokesčio apskaitai, pripažindamas visas laikinas skirtis tarp turto ir įsipareigojimų apskaitinės ir mokestinės vertės. Atidėtojo pelno mokesčio turtas pripažįstamas tik tiek, kiek tikėtina, kad ateityje bus gautas apmokestinamasis pelnas.</w:t>
            </w:r>
          </w:p>
        </w:tc>
      </w:tr>
      <w:tr w:rsidR="00D33168" w:rsidRPr="00EB4489" w14:paraId="4AF0D255" w14:textId="77777777" w:rsidTr="4E729DFB">
        <w:tc>
          <w:tcPr>
            <w:tcW w:w="9496" w:type="dxa"/>
          </w:tcPr>
          <w:p w14:paraId="6797F076" w14:textId="77777777" w:rsidR="00D33168" w:rsidRPr="00EB4489" w:rsidRDefault="00D33168" w:rsidP="002114A1">
            <w:pPr>
              <w:pStyle w:val="Num2"/>
              <w:numPr>
                <w:ilvl w:val="0"/>
                <w:numId w:val="0"/>
              </w:numPr>
              <w:tabs>
                <w:tab w:val="left" w:pos="880"/>
              </w:tabs>
              <w:spacing w:before="0" w:after="0"/>
              <w:ind w:left="391"/>
            </w:pPr>
          </w:p>
        </w:tc>
      </w:tr>
      <w:tr w:rsidR="001A25DA" w:rsidRPr="00EB4489" w14:paraId="764B17E2" w14:textId="77777777" w:rsidTr="4E729DFB">
        <w:tc>
          <w:tcPr>
            <w:tcW w:w="9496" w:type="dxa"/>
          </w:tcPr>
          <w:p w14:paraId="180E43C8" w14:textId="1CD3BBFB" w:rsidR="001A25DA" w:rsidRPr="00EB4489" w:rsidRDefault="001A25DA" w:rsidP="002114A1">
            <w:pPr>
              <w:pStyle w:val="Num2"/>
              <w:tabs>
                <w:tab w:val="left" w:pos="880"/>
              </w:tabs>
              <w:spacing w:before="0" w:after="0"/>
              <w:ind w:left="391" w:firstLine="0"/>
            </w:pPr>
            <w:r>
              <w:t xml:space="preserve">Dotacijos ir subsidijos </w:t>
            </w:r>
            <w:r w:rsidR="00437104">
              <w:t>–</w:t>
            </w:r>
            <w:r>
              <w:t xml:space="preserve"> Valstybės, ES ar kitų institucijų suteiktos dotacijos ir subsidijos pripažįstamos tuo momentu, kai yra pagrįstas pagrindas manyti, kad </w:t>
            </w:r>
            <w:r w:rsidR="00437104">
              <w:t>AB „Regitra“</w:t>
            </w:r>
            <w:r>
              <w:t xml:space="preserve"> atitiks visas sąlygas ir gaus finansavimą. Su pajamomis susijusios subsidijos pripažįstamos pelno (nuostolių) ataskaitoje proporcingai susijusioms sąnaudoms padengti. Su turtu susijusios subsidijos pripažįstamos kaip atidėtos pajamos ir paskirstomos per turto naudojimo laikotarpį.</w:t>
            </w:r>
          </w:p>
        </w:tc>
      </w:tr>
      <w:tr w:rsidR="001A25DA" w:rsidRPr="00EB4489" w14:paraId="00AD5D20" w14:textId="77777777" w:rsidTr="4E729DFB">
        <w:tc>
          <w:tcPr>
            <w:tcW w:w="9496" w:type="dxa"/>
          </w:tcPr>
          <w:p w14:paraId="35A471C5" w14:textId="77777777" w:rsidR="001A25DA" w:rsidRPr="00EB4489" w:rsidRDefault="001A25DA" w:rsidP="001A25DA">
            <w:pPr>
              <w:pStyle w:val="Num2"/>
              <w:numPr>
                <w:ilvl w:val="0"/>
                <w:numId w:val="0"/>
              </w:numPr>
              <w:spacing w:before="0" w:after="0"/>
              <w:ind w:left="391"/>
            </w:pPr>
          </w:p>
        </w:tc>
      </w:tr>
      <w:tr w:rsidR="001A25DA" w:rsidRPr="00EB4489" w14:paraId="6CE42A2F" w14:textId="77777777" w:rsidTr="4E729DFB">
        <w:tc>
          <w:tcPr>
            <w:tcW w:w="9496" w:type="dxa"/>
          </w:tcPr>
          <w:p w14:paraId="2CC79FC9" w14:textId="01DF449C" w:rsidR="001A25DA" w:rsidRDefault="001A25DA" w:rsidP="002114A1">
            <w:pPr>
              <w:pStyle w:val="Num2"/>
              <w:tabs>
                <w:tab w:val="left" w:pos="880"/>
              </w:tabs>
              <w:spacing w:before="0" w:after="0"/>
              <w:ind w:left="391" w:firstLine="0"/>
            </w:pPr>
            <w:r>
              <w:t xml:space="preserve">Sukauptos sąnaudos ir ateinančių laikotarpių pajamos </w:t>
            </w:r>
            <w:r w:rsidR="00437104">
              <w:t>–</w:t>
            </w:r>
            <w:r>
              <w:t xml:space="preserve"> sukauptoms sąnaudoms priskiriamos patirtos sąnaudos, kurioms dar negautos sąskaitos apmokėjimui. Sukauptina suma yra įvertinama remiantis atitinkamomis sutartimis arba įvertinamos apytiksliai, remiantis prieinama informacija, </w:t>
            </w:r>
            <w:r w:rsidR="00437104">
              <w:t>AB „Regitra“</w:t>
            </w:r>
            <w:r>
              <w:t xml:space="preserve"> nustatytomis procedūromis bei žiniomis apie patirtas sąnaudas, už kurias sąskaitos dar nėra gautos arba gautos po finansinės būklės ataskaitos sudarymo datos.</w:t>
            </w:r>
          </w:p>
          <w:p w14:paraId="0149AAA1" w14:textId="77777777" w:rsidR="001A25DA" w:rsidRPr="00EB4489" w:rsidRDefault="001A25DA" w:rsidP="001A25DA">
            <w:pPr>
              <w:pStyle w:val="Num2"/>
              <w:numPr>
                <w:ilvl w:val="0"/>
                <w:numId w:val="0"/>
              </w:numPr>
              <w:spacing w:before="0" w:after="0"/>
              <w:ind w:left="792"/>
            </w:pPr>
            <w:r w:rsidRPr="00EB4489">
              <w:t>Sukauptos sąnaudos yra mažinamos:</w:t>
            </w:r>
          </w:p>
          <w:p w14:paraId="02239658" w14:textId="77777777" w:rsidR="001A25DA" w:rsidRPr="00EB4489" w:rsidRDefault="001A25DA" w:rsidP="001A25DA">
            <w:pPr>
              <w:pStyle w:val="Num2"/>
              <w:numPr>
                <w:ilvl w:val="0"/>
                <w:numId w:val="7"/>
              </w:numPr>
              <w:spacing w:before="0" w:after="0"/>
            </w:pPr>
            <w:r w:rsidRPr="00EB4489">
              <w:t>Sumokant apskaitoje užfiksuotus sukauptus įsipareigojimus;</w:t>
            </w:r>
          </w:p>
          <w:p w14:paraId="02575F00" w14:textId="332D93AA" w:rsidR="001A25DA" w:rsidRPr="00EB4489" w:rsidRDefault="001A25DA" w:rsidP="001A25DA">
            <w:pPr>
              <w:pStyle w:val="Num2"/>
              <w:numPr>
                <w:ilvl w:val="0"/>
                <w:numId w:val="7"/>
              </w:numPr>
              <w:spacing w:before="0" w:after="0"/>
            </w:pPr>
            <w:r w:rsidRPr="00EB4489">
              <w:t>Gavus patvirtinančius dokumentus apie patirtas ir šioje sąskaitoje apskaitytas sąnaudas – tokiu atveju sumos perkeliamos į mokėtinas sumas.</w:t>
            </w:r>
          </w:p>
        </w:tc>
      </w:tr>
      <w:tr w:rsidR="001A25DA" w:rsidRPr="00EB4489" w14:paraId="0E284788" w14:textId="77777777" w:rsidTr="4E729DFB">
        <w:tc>
          <w:tcPr>
            <w:tcW w:w="9496" w:type="dxa"/>
          </w:tcPr>
          <w:p w14:paraId="6742F119" w14:textId="77777777" w:rsidR="001A25DA" w:rsidRPr="00EB4489" w:rsidRDefault="001A25DA" w:rsidP="001A25DA">
            <w:pPr>
              <w:pStyle w:val="Num2"/>
              <w:numPr>
                <w:ilvl w:val="0"/>
                <w:numId w:val="0"/>
              </w:numPr>
              <w:spacing w:before="0" w:after="0"/>
              <w:ind w:left="391"/>
            </w:pPr>
          </w:p>
        </w:tc>
      </w:tr>
      <w:tr w:rsidR="001A25DA" w:rsidRPr="00EB4489" w14:paraId="30C8A333" w14:textId="77777777" w:rsidTr="4E729DFB">
        <w:tc>
          <w:tcPr>
            <w:tcW w:w="9496" w:type="dxa"/>
          </w:tcPr>
          <w:p w14:paraId="3A4CD65E" w14:textId="6D57BF87" w:rsidR="001A25DA" w:rsidRPr="00EB4489" w:rsidRDefault="001A25DA" w:rsidP="002114A1">
            <w:pPr>
              <w:pStyle w:val="Num2"/>
              <w:tabs>
                <w:tab w:val="left" w:pos="880"/>
              </w:tabs>
              <w:spacing w:before="0" w:after="0"/>
              <w:ind w:left="391" w:firstLine="0"/>
            </w:pPr>
            <w:r>
              <w:t>Nuosavas kapitalas ir nuosavybės pokyčiai registruojami apskaitoje jų įvykimo momentu, laikantis akcininkų sprendimų ir galiojančių teisės aktų. Nuosavo kapitalo sudėtis:</w:t>
            </w:r>
          </w:p>
        </w:tc>
      </w:tr>
      <w:tr w:rsidR="001A25DA" w:rsidRPr="00EB4489" w14:paraId="05006144" w14:textId="77777777" w:rsidTr="4E729DFB">
        <w:tc>
          <w:tcPr>
            <w:tcW w:w="9496" w:type="dxa"/>
          </w:tcPr>
          <w:p w14:paraId="1C29A735" w14:textId="77777777" w:rsidR="001A25DA" w:rsidRPr="00EB4489" w:rsidRDefault="001A25DA" w:rsidP="001A25DA">
            <w:pPr>
              <w:pStyle w:val="Num2"/>
              <w:numPr>
                <w:ilvl w:val="0"/>
                <w:numId w:val="0"/>
              </w:numPr>
              <w:spacing w:before="0" w:after="0"/>
              <w:ind w:left="391"/>
            </w:pPr>
          </w:p>
        </w:tc>
      </w:tr>
      <w:tr w:rsidR="001A25DA" w:rsidRPr="00EB4489" w14:paraId="4424E2D0" w14:textId="77777777" w:rsidTr="4E729DFB">
        <w:tc>
          <w:tcPr>
            <w:tcW w:w="9496" w:type="dxa"/>
          </w:tcPr>
          <w:p w14:paraId="6733AA9B" w14:textId="0718A0B0" w:rsidR="001A25DA" w:rsidRPr="00EB4489" w:rsidRDefault="001A25DA" w:rsidP="001A25DA">
            <w:pPr>
              <w:pStyle w:val="Num3"/>
              <w:spacing w:before="0" w:after="0"/>
              <w:ind w:firstLine="0"/>
            </w:pPr>
            <w:bookmarkStart w:id="8" w:name="_Hlk215250695"/>
            <w:r w:rsidRPr="00EB4489">
              <w:t>Įstatinis kapitalas;</w:t>
            </w:r>
            <w:bookmarkEnd w:id="8"/>
          </w:p>
        </w:tc>
      </w:tr>
      <w:tr w:rsidR="001A25DA" w:rsidRPr="00EB4489" w14:paraId="19154BF0" w14:textId="77777777" w:rsidTr="4E729DFB">
        <w:tc>
          <w:tcPr>
            <w:tcW w:w="9496" w:type="dxa"/>
          </w:tcPr>
          <w:p w14:paraId="7A1BD708" w14:textId="77777777" w:rsidR="001A25DA" w:rsidRPr="00EB4489" w:rsidRDefault="001A25DA" w:rsidP="001A25DA">
            <w:pPr>
              <w:pStyle w:val="Num2"/>
              <w:numPr>
                <w:ilvl w:val="0"/>
                <w:numId w:val="0"/>
              </w:numPr>
              <w:spacing w:before="0" w:after="0"/>
              <w:ind w:left="391"/>
            </w:pPr>
          </w:p>
        </w:tc>
      </w:tr>
      <w:tr w:rsidR="001A25DA" w:rsidRPr="00EB4489" w14:paraId="11D1674E" w14:textId="77777777" w:rsidTr="4E729DFB">
        <w:tc>
          <w:tcPr>
            <w:tcW w:w="9496" w:type="dxa"/>
          </w:tcPr>
          <w:p w14:paraId="0954B5DC" w14:textId="6DB12417" w:rsidR="001A25DA" w:rsidRPr="00EB4489" w:rsidRDefault="001A25DA" w:rsidP="001A25DA">
            <w:pPr>
              <w:pStyle w:val="Num3"/>
              <w:spacing w:before="0" w:after="0"/>
              <w:ind w:firstLine="0"/>
            </w:pPr>
            <w:r w:rsidRPr="00EB4489">
              <w:t>Privalomasis rezervas</w:t>
            </w:r>
            <w:r>
              <w:t>;</w:t>
            </w:r>
          </w:p>
        </w:tc>
      </w:tr>
      <w:tr w:rsidR="001A25DA" w:rsidRPr="00EB4489" w14:paraId="03AFD666" w14:textId="77777777" w:rsidTr="4E729DFB">
        <w:tc>
          <w:tcPr>
            <w:tcW w:w="9496" w:type="dxa"/>
          </w:tcPr>
          <w:p w14:paraId="2974DF86" w14:textId="77777777" w:rsidR="001A25DA" w:rsidRPr="00EB4489" w:rsidRDefault="001A25DA" w:rsidP="001A25DA">
            <w:pPr>
              <w:pStyle w:val="Num2"/>
              <w:numPr>
                <w:ilvl w:val="0"/>
                <w:numId w:val="0"/>
              </w:numPr>
              <w:spacing w:before="0" w:after="0"/>
              <w:ind w:left="391"/>
            </w:pPr>
          </w:p>
        </w:tc>
      </w:tr>
      <w:tr w:rsidR="001A25DA" w:rsidRPr="00EB4489" w14:paraId="7BF1A2E0" w14:textId="77777777" w:rsidTr="4E729DFB">
        <w:tc>
          <w:tcPr>
            <w:tcW w:w="9496" w:type="dxa"/>
          </w:tcPr>
          <w:p w14:paraId="0BC0BBCF" w14:textId="63694799" w:rsidR="001A25DA" w:rsidRPr="00EB4489" w:rsidRDefault="001A25DA" w:rsidP="001A25DA">
            <w:pPr>
              <w:pStyle w:val="Num3"/>
              <w:spacing w:before="0" w:after="0"/>
              <w:ind w:firstLine="0"/>
            </w:pPr>
            <w:r w:rsidRPr="00EB4489">
              <w:t>Sukauptasis pelnas (nuostoliai);</w:t>
            </w:r>
          </w:p>
        </w:tc>
      </w:tr>
      <w:tr w:rsidR="001A25DA" w:rsidRPr="00EB4489" w14:paraId="6CEF34FD" w14:textId="77777777" w:rsidTr="4E729DFB">
        <w:tc>
          <w:tcPr>
            <w:tcW w:w="9496" w:type="dxa"/>
          </w:tcPr>
          <w:p w14:paraId="5FEB9CE7" w14:textId="77777777" w:rsidR="001A25DA" w:rsidRPr="00EB4489" w:rsidRDefault="001A25DA" w:rsidP="001A25DA">
            <w:pPr>
              <w:pStyle w:val="Num3"/>
              <w:numPr>
                <w:ilvl w:val="0"/>
                <w:numId w:val="0"/>
              </w:numPr>
              <w:spacing w:before="0" w:after="0"/>
              <w:ind w:left="794"/>
            </w:pPr>
          </w:p>
        </w:tc>
      </w:tr>
      <w:tr w:rsidR="001A25DA" w:rsidRPr="00EB4489" w14:paraId="0F8EE8DA" w14:textId="77777777" w:rsidTr="4E729DFB">
        <w:tc>
          <w:tcPr>
            <w:tcW w:w="9496" w:type="dxa"/>
          </w:tcPr>
          <w:p w14:paraId="753BBB57" w14:textId="52E92852" w:rsidR="001A25DA" w:rsidRPr="00EB4489" w:rsidRDefault="001A25DA" w:rsidP="001A25DA">
            <w:pPr>
              <w:pStyle w:val="Num3"/>
              <w:spacing w:before="0" w:after="0"/>
              <w:ind w:firstLine="0"/>
            </w:pPr>
            <w:r w:rsidRPr="00EB4489">
              <w:t>Kiti rezervai (įstatyminiai, savanoriški ir kt.).</w:t>
            </w:r>
          </w:p>
        </w:tc>
      </w:tr>
      <w:tr w:rsidR="001A25DA" w:rsidRPr="00EB4489" w14:paraId="6AD8E2FD" w14:textId="77777777" w:rsidTr="4E729DFB">
        <w:tc>
          <w:tcPr>
            <w:tcW w:w="9496" w:type="dxa"/>
          </w:tcPr>
          <w:p w14:paraId="656EE876" w14:textId="77777777" w:rsidR="001A25DA" w:rsidRPr="00EB4489" w:rsidRDefault="001A25DA" w:rsidP="001A25DA">
            <w:pPr>
              <w:pStyle w:val="Num3"/>
              <w:numPr>
                <w:ilvl w:val="0"/>
                <w:numId w:val="0"/>
              </w:numPr>
              <w:spacing w:before="0" w:after="0"/>
              <w:ind w:left="794"/>
            </w:pPr>
          </w:p>
        </w:tc>
      </w:tr>
      <w:tr w:rsidR="001A25DA" w:rsidRPr="00EB4489" w14:paraId="14D9A1D1" w14:textId="77777777" w:rsidTr="4E729DFB">
        <w:tc>
          <w:tcPr>
            <w:tcW w:w="9496" w:type="dxa"/>
          </w:tcPr>
          <w:p w14:paraId="42C1835F" w14:textId="10D04987" w:rsidR="001A25DA" w:rsidRPr="00EB4489" w:rsidRDefault="001A25DA" w:rsidP="009936DA">
            <w:pPr>
              <w:pStyle w:val="Num1"/>
            </w:pPr>
            <w:bookmarkStart w:id="9" w:name="_Toc216098551"/>
            <w:r w:rsidRPr="00EB4489">
              <w:t>PAJAMŲ IR SĄNAUDŲ APSKAITA</w:t>
            </w:r>
            <w:bookmarkEnd w:id="9"/>
          </w:p>
        </w:tc>
      </w:tr>
      <w:tr w:rsidR="001A25DA" w:rsidRPr="00EB4489" w14:paraId="25C9EA9C" w14:textId="77777777" w:rsidTr="4E729DFB">
        <w:tc>
          <w:tcPr>
            <w:tcW w:w="9496" w:type="dxa"/>
          </w:tcPr>
          <w:p w14:paraId="13E07A8B" w14:textId="77777777" w:rsidR="001A25DA" w:rsidRPr="00EB4489" w:rsidRDefault="001A25DA" w:rsidP="001A25DA">
            <w:pPr>
              <w:pStyle w:val="Num3"/>
              <w:numPr>
                <w:ilvl w:val="0"/>
                <w:numId w:val="0"/>
              </w:numPr>
              <w:spacing w:before="0" w:after="0"/>
              <w:ind w:left="794"/>
            </w:pPr>
          </w:p>
        </w:tc>
      </w:tr>
      <w:tr w:rsidR="001A25DA" w:rsidRPr="00EB4489" w14:paraId="0D3A85FF" w14:textId="77777777" w:rsidTr="4E729DFB">
        <w:tc>
          <w:tcPr>
            <w:tcW w:w="9496" w:type="dxa"/>
          </w:tcPr>
          <w:p w14:paraId="0EBD3F85" w14:textId="4EA780B8" w:rsidR="001A25DA" w:rsidRPr="00EB4489" w:rsidRDefault="001A25DA" w:rsidP="002114A1">
            <w:pPr>
              <w:pStyle w:val="Num2"/>
              <w:tabs>
                <w:tab w:val="left" w:pos="738"/>
              </w:tabs>
              <w:spacing w:before="0" w:after="0"/>
              <w:ind w:left="391" w:firstLine="0"/>
            </w:pPr>
            <w:r w:rsidRPr="00EB4489">
              <w:t xml:space="preserve">Pajamos pripažįstamos, kai tikėtina, jog </w:t>
            </w:r>
            <w:r w:rsidR="00F06F53">
              <w:t>AB „Regitra“</w:t>
            </w:r>
            <w:r w:rsidRPr="00EB4489">
              <w:t xml:space="preserve"> gaus su sandoriu susijusią ekonominę naudą, ir kai galima patikimai įvertinti pajamų sumą. Pajamos įvertinamos gauto ar gautino atlygio tikrąja verte, neįskaitant pridėtinės vertės mokesčio, atėmus nuolaidas. Pajamos apskaitomos remiantis kaupimo principu, t. y. tuomet, kai jos yra uždirbamos (parduodama produkcija arba suteikiamos paslaugos), nepriklausomai nuo pinigų gavimo laiko. Pajamos klasifikuojamos pagal veiklos rūšį:</w:t>
            </w:r>
          </w:p>
        </w:tc>
      </w:tr>
      <w:tr w:rsidR="001A25DA" w:rsidRPr="00EB4489" w14:paraId="1BDE8B20" w14:textId="77777777" w:rsidTr="4E729DFB">
        <w:tc>
          <w:tcPr>
            <w:tcW w:w="9496" w:type="dxa"/>
          </w:tcPr>
          <w:p w14:paraId="751AAFFE" w14:textId="77777777" w:rsidR="001A25DA" w:rsidRPr="00EB4489" w:rsidRDefault="001A25DA" w:rsidP="001A25DA">
            <w:pPr>
              <w:pStyle w:val="Num3"/>
              <w:numPr>
                <w:ilvl w:val="0"/>
                <w:numId w:val="0"/>
              </w:numPr>
              <w:spacing w:before="0" w:after="0"/>
              <w:ind w:left="794"/>
            </w:pPr>
          </w:p>
        </w:tc>
      </w:tr>
      <w:tr w:rsidR="001A25DA" w:rsidRPr="00EB4489" w14:paraId="18A884F7" w14:textId="77777777" w:rsidTr="4E729DFB">
        <w:tc>
          <w:tcPr>
            <w:tcW w:w="9496" w:type="dxa"/>
          </w:tcPr>
          <w:p w14:paraId="2D93C2E5" w14:textId="2C7EE0A5" w:rsidR="001A25DA" w:rsidRPr="00EB4489" w:rsidRDefault="001A25DA" w:rsidP="001A25DA">
            <w:pPr>
              <w:pStyle w:val="Num2"/>
              <w:numPr>
                <w:ilvl w:val="0"/>
                <w:numId w:val="0"/>
              </w:numPr>
              <w:spacing w:before="0" w:after="0"/>
              <w:ind w:left="794"/>
            </w:pPr>
            <w:r>
              <w:t xml:space="preserve">7.1.1. Pardavimo pajamos (kelių </w:t>
            </w:r>
            <w:r w:rsidRPr="00403F4A">
              <w:t xml:space="preserve">transporto priemonių registravimo, </w:t>
            </w:r>
            <w:r w:rsidR="00ED17E2" w:rsidRPr="002114A1">
              <w:t>asmenų, siekiančių įgyti teisę vairuoti kelių transporto priemones, egzam</w:t>
            </w:r>
            <w:r w:rsidR="00BC44AF" w:rsidRPr="002114A1">
              <w:t xml:space="preserve">inavimo, </w:t>
            </w:r>
            <w:r w:rsidRPr="00403F4A">
              <w:t>vairuotojo</w:t>
            </w:r>
            <w:r>
              <w:t xml:space="preserve"> pažymėjimų</w:t>
            </w:r>
            <w:r w:rsidR="00B556F4">
              <w:t xml:space="preserve"> ir </w:t>
            </w:r>
            <w:r w:rsidR="003B1C5C">
              <w:t>vairuotojo kvalifikaci</w:t>
            </w:r>
            <w:r w:rsidR="00491DDA">
              <w:t>jos</w:t>
            </w:r>
            <w:r w:rsidR="003B1C5C">
              <w:t xml:space="preserve"> kortelės</w:t>
            </w:r>
            <w:r>
              <w:t xml:space="preserve"> išdavimo paslaugų teikimas, duomenų teikimas);</w:t>
            </w:r>
          </w:p>
        </w:tc>
      </w:tr>
      <w:tr w:rsidR="001A25DA" w:rsidRPr="00EB4489" w14:paraId="1F53FEF4" w14:textId="77777777" w:rsidTr="4E729DFB">
        <w:tc>
          <w:tcPr>
            <w:tcW w:w="9496" w:type="dxa"/>
          </w:tcPr>
          <w:p w14:paraId="1401ACEF" w14:textId="77777777" w:rsidR="001A25DA" w:rsidRPr="00EB4489" w:rsidRDefault="001A25DA" w:rsidP="001A25DA">
            <w:pPr>
              <w:pStyle w:val="Num3"/>
              <w:numPr>
                <w:ilvl w:val="0"/>
                <w:numId w:val="0"/>
              </w:numPr>
              <w:spacing w:before="0" w:after="0"/>
              <w:ind w:left="794"/>
            </w:pPr>
          </w:p>
        </w:tc>
      </w:tr>
      <w:tr w:rsidR="001A25DA" w:rsidRPr="00EB4489" w14:paraId="6C81304C" w14:textId="77777777" w:rsidTr="4E729DFB">
        <w:tc>
          <w:tcPr>
            <w:tcW w:w="9496" w:type="dxa"/>
          </w:tcPr>
          <w:p w14:paraId="74689DF8" w14:textId="11578A4A" w:rsidR="001A25DA" w:rsidRPr="00EB4489" w:rsidRDefault="001A25DA" w:rsidP="001A25DA">
            <w:pPr>
              <w:pStyle w:val="Num2"/>
              <w:numPr>
                <w:ilvl w:val="0"/>
                <w:numId w:val="0"/>
              </w:numPr>
              <w:spacing w:before="0" w:after="0"/>
              <w:ind w:left="794"/>
            </w:pPr>
            <w:r w:rsidRPr="00EB4489">
              <w:t>7.1.</w:t>
            </w:r>
            <w:r>
              <w:t>2</w:t>
            </w:r>
            <w:r w:rsidRPr="00EB4489">
              <w:t>. Kitos veiklos pajamos (nuoma, išlaidų kompensavimo pajamos, draudimo įstaigų kompensacijos, priteistos gautos sumos);</w:t>
            </w:r>
          </w:p>
        </w:tc>
      </w:tr>
      <w:tr w:rsidR="001A25DA" w:rsidRPr="00EB4489" w14:paraId="095A1E88" w14:textId="77777777" w:rsidTr="4E729DFB">
        <w:tc>
          <w:tcPr>
            <w:tcW w:w="9496" w:type="dxa"/>
          </w:tcPr>
          <w:p w14:paraId="13D5BA56" w14:textId="77777777" w:rsidR="001A25DA" w:rsidRPr="00EB4489" w:rsidRDefault="001A25DA" w:rsidP="001A25DA">
            <w:pPr>
              <w:pStyle w:val="Num3"/>
              <w:numPr>
                <w:ilvl w:val="0"/>
                <w:numId w:val="0"/>
              </w:numPr>
              <w:spacing w:before="0" w:after="0"/>
              <w:ind w:left="794"/>
            </w:pPr>
          </w:p>
        </w:tc>
      </w:tr>
      <w:tr w:rsidR="001A25DA" w:rsidRPr="00EB4489" w14:paraId="218E1C37" w14:textId="77777777" w:rsidTr="4E729DFB">
        <w:tc>
          <w:tcPr>
            <w:tcW w:w="9496" w:type="dxa"/>
          </w:tcPr>
          <w:p w14:paraId="6151FE1A" w14:textId="25CCD7F9" w:rsidR="001A25DA" w:rsidRPr="00EB4489" w:rsidRDefault="001A25DA" w:rsidP="001A25DA">
            <w:pPr>
              <w:pStyle w:val="Num2"/>
              <w:numPr>
                <w:ilvl w:val="0"/>
                <w:numId w:val="0"/>
              </w:numPr>
              <w:spacing w:before="0" w:after="0"/>
              <w:ind w:left="794"/>
            </w:pPr>
            <w:r w:rsidRPr="00EB4489">
              <w:t>7.1.</w:t>
            </w:r>
            <w:r>
              <w:t>3</w:t>
            </w:r>
            <w:r w:rsidRPr="00EB4489">
              <w:t>. Kitos palūkanų ir panašios pajamos (baudos ir delspinigiai, kitos finansinės ir investicinės veiklos pajamos).</w:t>
            </w:r>
          </w:p>
        </w:tc>
      </w:tr>
      <w:tr w:rsidR="001A25DA" w:rsidRPr="00EB4489" w14:paraId="34F18EE1" w14:textId="77777777" w:rsidTr="4E729DFB">
        <w:tc>
          <w:tcPr>
            <w:tcW w:w="9496" w:type="dxa"/>
          </w:tcPr>
          <w:p w14:paraId="1CA30488" w14:textId="77777777" w:rsidR="001A25DA" w:rsidRPr="00EB4489" w:rsidRDefault="001A25DA" w:rsidP="001A25DA">
            <w:pPr>
              <w:pStyle w:val="Num3"/>
              <w:numPr>
                <w:ilvl w:val="0"/>
                <w:numId w:val="0"/>
              </w:numPr>
              <w:spacing w:before="0" w:after="0"/>
              <w:ind w:left="794"/>
            </w:pPr>
          </w:p>
        </w:tc>
      </w:tr>
      <w:tr w:rsidR="001A25DA" w:rsidRPr="00EB4489" w14:paraId="3A26F793" w14:textId="77777777" w:rsidTr="4E729DFB">
        <w:tc>
          <w:tcPr>
            <w:tcW w:w="9496" w:type="dxa"/>
          </w:tcPr>
          <w:p w14:paraId="32030D6E" w14:textId="79F63BE6" w:rsidR="001A25DA" w:rsidRPr="00EB4489" w:rsidRDefault="001A25DA" w:rsidP="002114A1">
            <w:pPr>
              <w:pStyle w:val="Num2"/>
              <w:tabs>
                <w:tab w:val="left" w:pos="880"/>
              </w:tabs>
              <w:spacing w:before="0" w:after="0"/>
              <w:ind w:left="391" w:firstLine="0"/>
            </w:pPr>
            <w:r w:rsidRPr="00EB4489">
              <w:t xml:space="preserve">Sąnaudos registruojamos apskaitoje tuo laikotarpiu, kuriam jos priklauso, nepriklausomai nuo piniginių srautų. Taikomas kaupimo principas. Sąnaudos susiejamos su pajamomis, jei jos patirtos siekiant gauti konkrečias pajamas (pavyzdžiui, konkrečių tiesioginės paslaugų teikimo sąnaudos). </w:t>
            </w:r>
            <w:r w:rsidR="00B534D0">
              <w:t>AB „Regitra“</w:t>
            </w:r>
            <w:r w:rsidRPr="00EB4489">
              <w:t xml:space="preserve"> sąnaudas sudaro:</w:t>
            </w:r>
          </w:p>
        </w:tc>
      </w:tr>
      <w:tr w:rsidR="001A25DA" w:rsidRPr="00EB4489" w14:paraId="21AEF9A3" w14:textId="77777777" w:rsidTr="4E729DFB">
        <w:tc>
          <w:tcPr>
            <w:tcW w:w="9496" w:type="dxa"/>
          </w:tcPr>
          <w:p w14:paraId="6DC4604A" w14:textId="77777777" w:rsidR="001A25DA" w:rsidRPr="00EB4489" w:rsidRDefault="001A25DA" w:rsidP="001A25DA">
            <w:pPr>
              <w:pStyle w:val="Num3"/>
              <w:numPr>
                <w:ilvl w:val="0"/>
                <w:numId w:val="0"/>
              </w:numPr>
              <w:spacing w:before="0" w:after="0"/>
              <w:ind w:left="794"/>
            </w:pPr>
          </w:p>
        </w:tc>
      </w:tr>
      <w:tr w:rsidR="001A25DA" w:rsidRPr="00EB4489" w14:paraId="6166BB4C" w14:textId="77777777" w:rsidTr="4E729DFB">
        <w:tc>
          <w:tcPr>
            <w:tcW w:w="9496" w:type="dxa"/>
          </w:tcPr>
          <w:p w14:paraId="50AB9457" w14:textId="450323F3" w:rsidR="001A25DA" w:rsidRPr="00EB4489" w:rsidRDefault="001A25DA" w:rsidP="001A25DA">
            <w:pPr>
              <w:pStyle w:val="Num3"/>
              <w:spacing w:before="0" w:after="0"/>
              <w:ind w:firstLine="0"/>
            </w:pPr>
            <w:r>
              <w:t xml:space="preserve">Pardavimo paslaugų savikaina (darbo užmokesčio sąnaudos, nusidėvėjimas ir amortizacija, išduodamų dokumentų (valstybinio numerio ženklų, transporto priemonių registracijos liudijimų, </w:t>
            </w:r>
            <w:r w:rsidRPr="002114A1">
              <w:t>vairuotojo pažymėjimų</w:t>
            </w:r>
            <w:r w:rsidR="4440603F" w:rsidRPr="002114A1">
              <w:t xml:space="preserve"> ir </w:t>
            </w:r>
            <w:r w:rsidR="00491DDA" w:rsidRPr="00403F4A">
              <w:t>vairuotojo</w:t>
            </w:r>
            <w:r w:rsidR="00491DDA">
              <w:t xml:space="preserve"> kvalifikacijos kortel</w:t>
            </w:r>
            <w:r w:rsidR="00B556F4">
              <w:t>ių</w:t>
            </w:r>
            <w:r>
              <w:t>) blankų įsigijimo sąnaudos, įrengimų remonto ir eksploatacijos sąnaudos, transporto priemonių remonto ir eksploatacijos sąnaudos, komunalinės sąnaudos, kitos sąnaudos);</w:t>
            </w:r>
          </w:p>
        </w:tc>
      </w:tr>
      <w:tr w:rsidR="001A25DA" w:rsidRPr="00EB4489" w14:paraId="41E6CA0E" w14:textId="77777777" w:rsidTr="4E729DFB">
        <w:tc>
          <w:tcPr>
            <w:tcW w:w="9496" w:type="dxa"/>
          </w:tcPr>
          <w:p w14:paraId="3E865139" w14:textId="77777777" w:rsidR="001A25DA" w:rsidRPr="00EB4489" w:rsidRDefault="001A25DA" w:rsidP="001A25DA">
            <w:pPr>
              <w:pStyle w:val="Num3"/>
              <w:numPr>
                <w:ilvl w:val="0"/>
                <w:numId w:val="0"/>
              </w:numPr>
              <w:spacing w:before="0" w:after="0"/>
              <w:ind w:left="794"/>
            </w:pPr>
          </w:p>
        </w:tc>
      </w:tr>
      <w:tr w:rsidR="001A25DA" w:rsidRPr="00EB4489" w14:paraId="7CB612BA" w14:textId="77777777" w:rsidTr="4E729DFB">
        <w:tc>
          <w:tcPr>
            <w:tcW w:w="9496" w:type="dxa"/>
          </w:tcPr>
          <w:p w14:paraId="4DE24677" w14:textId="77C68408" w:rsidR="001A25DA" w:rsidRPr="00EB4489" w:rsidRDefault="001A25DA" w:rsidP="001A25DA">
            <w:pPr>
              <w:pStyle w:val="Num3"/>
              <w:spacing w:before="0" w:after="0"/>
              <w:ind w:firstLine="0"/>
            </w:pPr>
            <w:r w:rsidRPr="00EB4489">
              <w:t xml:space="preserve">Bendrosios ir administracinės sąnaudos (darbo užmokesčio sąnaudos, nusidėvėjimas ir amortizacija, įrengimų remonto ir eksploatacijos sąnaudos, </w:t>
            </w:r>
            <w:r>
              <w:t>ir kitos sąnaudos)</w:t>
            </w:r>
          </w:p>
        </w:tc>
      </w:tr>
      <w:tr w:rsidR="001A25DA" w:rsidRPr="00EB4489" w14:paraId="5BFB0FF2" w14:textId="77777777" w:rsidTr="4E729DFB">
        <w:tc>
          <w:tcPr>
            <w:tcW w:w="9496" w:type="dxa"/>
          </w:tcPr>
          <w:p w14:paraId="319FD6AA" w14:textId="77777777" w:rsidR="001A25DA" w:rsidRPr="00EB4489" w:rsidRDefault="001A25DA" w:rsidP="001A25DA">
            <w:pPr>
              <w:pStyle w:val="Num3"/>
              <w:numPr>
                <w:ilvl w:val="0"/>
                <w:numId w:val="0"/>
              </w:numPr>
              <w:spacing w:before="0" w:after="0"/>
              <w:ind w:left="794"/>
            </w:pPr>
          </w:p>
        </w:tc>
      </w:tr>
      <w:tr w:rsidR="001A25DA" w:rsidRPr="00EB4489" w14:paraId="0E0D3969" w14:textId="77777777" w:rsidTr="4E729DFB">
        <w:tc>
          <w:tcPr>
            <w:tcW w:w="9496" w:type="dxa"/>
          </w:tcPr>
          <w:p w14:paraId="499FAF19" w14:textId="7CA08F3D" w:rsidR="001A25DA" w:rsidRPr="00EB4489" w:rsidRDefault="001A25DA" w:rsidP="001A25DA">
            <w:pPr>
              <w:pStyle w:val="Num3"/>
              <w:spacing w:before="0" w:after="0"/>
              <w:ind w:firstLine="0"/>
            </w:pPr>
            <w:r>
              <w:t>M</w:t>
            </w:r>
            <w:r w:rsidRPr="00EB4489">
              <w:t>okesčių sąnaudos</w:t>
            </w:r>
            <w:r>
              <w:t xml:space="preserve"> (pridėtinės vertės mokesčio (PVM) (k</w:t>
            </w:r>
            <w:r w:rsidRPr="007F1F41">
              <w:t xml:space="preserve">adangi </w:t>
            </w:r>
            <w:r w:rsidR="0031493F">
              <w:t>AB „Regitra“</w:t>
            </w:r>
            <w:r w:rsidRPr="007F1F41">
              <w:t xml:space="preserve"> netaiko PVM atskaitos, visas pirkimo PVM, susijęs su prekių, paslaugų ar </w:t>
            </w:r>
            <w:r>
              <w:t xml:space="preserve">mažaverčio </w:t>
            </w:r>
            <w:r w:rsidRPr="007F1F41">
              <w:t xml:space="preserve">turto įsigijimu, yra priskiriamas </w:t>
            </w:r>
            <w:r w:rsidR="002F50B5">
              <w:t>AB „Regitra“</w:t>
            </w:r>
            <w:r>
              <w:t xml:space="preserve"> mokesčių</w:t>
            </w:r>
            <w:r w:rsidRPr="007F1F41">
              <w:t xml:space="preserve"> sąnaudoms ir nėra atskaitomas ar kompensuojamas iš valstybės biudžeto</w:t>
            </w:r>
            <w:r>
              <w:t xml:space="preserve">), </w:t>
            </w:r>
            <w:r w:rsidRPr="00EB4489">
              <w:t>žemės nuomos, taršos</w:t>
            </w:r>
            <w:r>
              <w:t>, pelno ir</w:t>
            </w:r>
            <w:r w:rsidRPr="00EB4489">
              <w:t xml:space="preserve"> kt</w:t>
            </w:r>
            <w:r>
              <w:t>.)</w:t>
            </w:r>
            <w:r w:rsidRPr="00EB4489">
              <w:t>;</w:t>
            </w:r>
          </w:p>
        </w:tc>
      </w:tr>
      <w:tr w:rsidR="001A25DA" w:rsidRPr="00EB4489" w14:paraId="3EAEA88E" w14:textId="77777777" w:rsidTr="4E729DFB">
        <w:tc>
          <w:tcPr>
            <w:tcW w:w="9496" w:type="dxa"/>
          </w:tcPr>
          <w:p w14:paraId="2449CF9E" w14:textId="77777777" w:rsidR="001A25DA" w:rsidRPr="00EB4489" w:rsidRDefault="001A25DA" w:rsidP="001A25DA">
            <w:pPr>
              <w:pStyle w:val="Num3"/>
              <w:numPr>
                <w:ilvl w:val="0"/>
                <w:numId w:val="0"/>
              </w:numPr>
              <w:spacing w:before="0" w:after="0"/>
              <w:ind w:left="794"/>
            </w:pPr>
          </w:p>
        </w:tc>
      </w:tr>
      <w:tr w:rsidR="001A25DA" w:rsidRPr="00EB4489" w14:paraId="081D3193" w14:textId="77777777" w:rsidTr="4E729DFB">
        <w:tc>
          <w:tcPr>
            <w:tcW w:w="9496" w:type="dxa"/>
          </w:tcPr>
          <w:p w14:paraId="4D85265A" w14:textId="72EFE21F" w:rsidR="001A25DA" w:rsidRPr="00EB4489" w:rsidRDefault="001A25DA" w:rsidP="001A25DA">
            <w:pPr>
              <w:pStyle w:val="Num3"/>
              <w:spacing w:before="0" w:after="0"/>
              <w:ind w:firstLine="0"/>
            </w:pPr>
            <w:r w:rsidRPr="00EB4489">
              <w:t>Palūkanų ir kitos panašios sąnaudos (palūkanų sąnaudos, neigiamų valiutos kursų pasikeitimo įtaka)</w:t>
            </w:r>
            <w:r>
              <w:t>;</w:t>
            </w:r>
          </w:p>
        </w:tc>
      </w:tr>
      <w:tr w:rsidR="001A25DA" w:rsidRPr="00EB4489" w14:paraId="2597DB81" w14:textId="77777777" w:rsidTr="4E729DFB">
        <w:tc>
          <w:tcPr>
            <w:tcW w:w="9496" w:type="dxa"/>
          </w:tcPr>
          <w:p w14:paraId="7C10A506" w14:textId="77777777" w:rsidR="001A25DA" w:rsidRPr="00EB4489" w:rsidRDefault="001A25DA" w:rsidP="001A25DA">
            <w:pPr>
              <w:pStyle w:val="Num3"/>
              <w:numPr>
                <w:ilvl w:val="0"/>
                <w:numId w:val="0"/>
              </w:numPr>
              <w:spacing w:before="0" w:after="0"/>
              <w:ind w:left="794"/>
            </w:pPr>
          </w:p>
        </w:tc>
      </w:tr>
      <w:tr w:rsidR="001A25DA" w:rsidRPr="00EB4489" w14:paraId="4154828C" w14:textId="77777777" w:rsidTr="4E729DFB">
        <w:tc>
          <w:tcPr>
            <w:tcW w:w="9496" w:type="dxa"/>
          </w:tcPr>
          <w:p w14:paraId="4DCCB54F" w14:textId="24870CA7" w:rsidR="001A25DA" w:rsidRPr="00EB4489" w:rsidRDefault="00020922" w:rsidP="00020922">
            <w:pPr>
              <w:pStyle w:val="Num3"/>
              <w:spacing w:before="0" w:after="0"/>
              <w:ind w:firstLine="0"/>
            </w:pPr>
            <w:r w:rsidRPr="00EB4489">
              <w:t>Kitų sąnaudų grupės sąnaudos, jei jų sumos yra reikšmingos, atskleidžiamos finansinių ataskaitų aiškinamajame rašte pateikiant pelno (nuostolių) ir kitų bendrųjų pajamų ataskaitos eilutės „Kitos sąnaudos“ detalizavimą.</w:t>
            </w:r>
            <w:r w:rsidRPr="00EB4489">
              <w:rPr>
                <w:rFonts w:eastAsia="Times New Roman"/>
              </w:rPr>
              <w:t xml:space="preserve"> </w:t>
            </w:r>
            <w:r w:rsidRPr="00EB4489">
              <w:t xml:space="preserve">Sąnaudų grupės laikomos reikšmingomis, jei jų suma viršija nustatytą ribą, kurios nepateikimas ar klaidingas pateikimas galėtų turėti įtakos finansinių ataskaitų </w:t>
            </w:r>
            <w:r w:rsidR="00490110">
              <w:t>klientų</w:t>
            </w:r>
            <w:r w:rsidR="00490110" w:rsidRPr="00EB4489">
              <w:t xml:space="preserve"> </w:t>
            </w:r>
            <w:r w:rsidRPr="00EB4489">
              <w:t xml:space="preserve">sprendimams. </w:t>
            </w:r>
            <w:r w:rsidR="002F50B5">
              <w:t>AB „Regitra“</w:t>
            </w:r>
            <w:r w:rsidRPr="00EB4489">
              <w:t xml:space="preserve"> taikoma procentinė riba: 1</w:t>
            </w:r>
            <w:r>
              <w:t>,</w:t>
            </w:r>
            <w:r w:rsidRPr="007D66CD">
              <w:t>5</w:t>
            </w:r>
            <w:r w:rsidRPr="00EB4489">
              <w:t xml:space="preserve"> % nuo metinių pajamų</w:t>
            </w:r>
            <w:r>
              <w:t>;</w:t>
            </w:r>
          </w:p>
        </w:tc>
      </w:tr>
      <w:tr w:rsidR="001A25DA" w:rsidRPr="00EB4489" w14:paraId="346FB551" w14:textId="77777777" w:rsidTr="4E729DFB">
        <w:tc>
          <w:tcPr>
            <w:tcW w:w="9496" w:type="dxa"/>
          </w:tcPr>
          <w:p w14:paraId="2283C6D6" w14:textId="77777777" w:rsidR="001A25DA" w:rsidRPr="00EB4489" w:rsidRDefault="001A25DA" w:rsidP="001A25DA">
            <w:pPr>
              <w:pStyle w:val="Num3"/>
              <w:numPr>
                <w:ilvl w:val="0"/>
                <w:numId w:val="0"/>
              </w:numPr>
              <w:spacing w:before="0" w:after="0"/>
              <w:ind w:left="794"/>
            </w:pPr>
          </w:p>
        </w:tc>
      </w:tr>
      <w:tr w:rsidR="001A25DA" w:rsidRPr="00EB4489" w14:paraId="575430C8" w14:textId="77777777" w:rsidTr="4E729DFB">
        <w:tc>
          <w:tcPr>
            <w:tcW w:w="9496" w:type="dxa"/>
          </w:tcPr>
          <w:p w14:paraId="3C8BB965" w14:textId="4779B09E" w:rsidR="001A25DA" w:rsidRPr="00EB4489" w:rsidRDefault="00020922" w:rsidP="00020922">
            <w:pPr>
              <w:pStyle w:val="Num3"/>
              <w:spacing w:before="0" w:after="0"/>
              <w:ind w:firstLine="0"/>
            </w:pPr>
            <w:r w:rsidRPr="00EB4489">
              <w:t>Veiklos nuomos sąnaudos pagal nuomos sutartį yra apskaitomos kaip sąnaudos tiesiniu metodu per nuomos laikotarpį</w:t>
            </w:r>
            <w:r>
              <w:t>;</w:t>
            </w:r>
          </w:p>
        </w:tc>
      </w:tr>
      <w:tr w:rsidR="00BF0E7D" w:rsidRPr="00EB4489" w14:paraId="09BF32B8" w14:textId="77777777" w:rsidTr="4E729DFB">
        <w:trPr>
          <w:trHeight w:val="851"/>
        </w:trPr>
        <w:tc>
          <w:tcPr>
            <w:tcW w:w="9496" w:type="dxa"/>
          </w:tcPr>
          <w:p w14:paraId="5E4533C3" w14:textId="52AE2933" w:rsidR="00662533" w:rsidRPr="00EB4489" w:rsidRDefault="00500316" w:rsidP="5D3C3A76">
            <w:pPr>
              <w:pStyle w:val="Num3"/>
              <w:numPr>
                <w:ilvl w:val="0"/>
                <w:numId w:val="0"/>
              </w:numPr>
              <w:spacing w:before="0" w:after="0"/>
              <w:ind w:left="794" w:hanging="74"/>
            </w:pPr>
            <w:r w:rsidRPr="002114A1">
              <w:br w:type="page"/>
            </w:r>
          </w:p>
          <w:p w14:paraId="104D8A4C" w14:textId="4BE3E285" w:rsidR="00662533" w:rsidRPr="00EB4489" w:rsidRDefault="00394EBF" w:rsidP="5D3C3A76">
            <w:pPr>
              <w:pStyle w:val="Num3"/>
              <w:spacing w:before="0" w:after="0"/>
              <w:ind w:firstLine="0"/>
            </w:pPr>
            <w:r w:rsidRPr="5D3C3A76">
              <w:t>AB „Regitra“</w:t>
            </w:r>
            <w:r w:rsidR="00480544" w:rsidRPr="5D3C3A76">
              <w:t xml:space="preserve"> taiko veiklos sąnaudų paskirstymo metodą (ABC), siekdama tiksliau priskirti netiesiogines sąnaudas produktams, paslaugoms ar projektams. Sąnaudos identifikuojamos pagal veiklas, kurios sunaudoja išteklius, ir paskirstomos remiantis veiklos sąnaudų veiksniais (cost drivers). Metodas naudojamas vidaus valdymo ataskaitoms, kainodarai ir sprendimų priėmimui</w:t>
            </w:r>
            <w:r w:rsidR="32E0F458" w:rsidRPr="5D3C3A76">
              <w:t xml:space="preserve">. </w:t>
            </w:r>
            <w:r w:rsidR="00480544" w:rsidRPr="5D3C3A76">
              <w:t xml:space="preserve"> </w:t>
            </w:r>
            <w:r w:rsidR="31DBC743" w:rsidRPr="5D3C3A76">
              <w:t>F</w:t>
            </w:r>
            <w:r w:rsidR="00480544" w:rsidRPr="5D3C3A76">
              <w:t>inansinėse ataskaitose sąnaudos pateikiamos</w:t>
            </w:r>
            <w:r w:rsidR="13F644DC" w:rsidRPr="5D3C3A76">
              <w:t xml:space="preserve"> </w:t>
            </w:r>
            <w:r w:rsidR="13F644DC" w:rsidRPr="002114A1">
              <w:t>ir atskleidžiamos vadovaujantis</w:t>
            </w:r>
            <w:r w:rsidR="00480544" w:rsidRPr="5D3C3A76">
              <w:t>TFAS reikalavim</w:t>
            </w:r>
            <w:r w:rsidR="337E131E" w:rsidRPr="5D3C3A76">
              <w:t xml:space="preserve">ais, </w:t>
            </w:r>
            <w:r w:rsidR="337E131E" w:rsidRPr="002114A1">
              <w:t xml:space="preserve">įskaitant informaciją apie specialiuosius įpareigojimus. </w:t>
            </w:r>
            <w:r w:rsidR="0040284E" w:rsidRPr="5D3C3A76">
              <w:t xml:space="preserve">Plačiau aprašoma </w:t>
            </w:r>
            <w:r w:rsidR="00AA07EC" w:rsidRPr="5D3C3A76">
              <w:t>sąnaudų paskirstymo apraše</w:t>
            </w:r>
            <w:r w:rsidR="00E13364" w:rsidRPr="5D3C3A76">
              <w:t>.</w:t>
            </w:r>
          </w:p>
        </w:tc>
      </w:tr>
      <w:tr w:rsidR="00020922" w:rsidRPr="00EB4489" w14:paraId="59E2555C" w14:textId="77777777" w:rsidTr="4E729DFB">
        <w:tc>
          <w:tcPr>
            <w:tcW w:w="9496" w:type="dxa"/>
          </w:tcPr>
          <w:p w14:paraId="643709D8" w14:textId="77777777" w:rsidR="00020922" w:rsidRDefault="00020922" w:rsidP="009936DA">
            <w:pPr>
              <w:pStyle w:val="Num1"/>
              <w:numPr>
                <w:ilvl w:val="0"/>
                <w:numId w:val="0"/>
              </w:numPr>
            </w:pPr>
          </w:p>
          <w:p w14:paraId="43E240F2" w14:textId="787CBBA1" w:rsidR="002114A1" w:rsidRPr="00EB4489" w:rsidRDefault="002114A1" w:rsidP="009936DA">
            <w:pPr>
              <w:pStyle w:val="Num1"/>
              <w:numPr>
                <w:ilvl w:val="0"/>
                <w:numId w:val="0"/>
              </w:numPr>
            </w:pPr>
          </w:p>
        </w:tc>
      </w:tr>
      <w:tr w:rsidR="00BF0E7D" w:rsidRPr="00EB4489" w14:paraId="773C0FBF" w14:textId="77777777" w:rsidTr="4E729DFB">
        <w:tc>
          <w:tcPr>
            <w:tcW w:w="9496" w:type="dxa"/>
          </w:tcPr>
          <w:p w14:paraId="45841590" w14:textId="2F384303" w:rsidR="00BF0E7D" w:rsidRPr="00EB4489" w:rsidRDefault="002C09E5" w:rsidP="009936DA">
            <w:pPr>
              <w:pStyle w:val="Num1"/>
            </w:pPr>
            <w:bookmarkStart w:id="10" w:name="_Toc216098552"/>
            <w:r w:rsidRPr="00EB4489">
              <w:lastRenderedPageBreak/>
              <w:t>UŽSIENIO VALIUTOS OPERACIJŲ APSKAITA</w:t>
            </w:r>
            <w:bookmarkEnd w:id="10"/>
          </w:p>
        </w:tc>
      </w:tr>
      <w:tr w:rsidR="00020922" w:rsidRPr="00EB4489" w14:paraId="5C335F13" w14:textId="77777777" w:rsidTr="4E729DFB">
        <w:tc>
          <w:tcPr>
            <w:tcW w:w="9496" w:type="dxa"/>
          </w:tcPr>
          <w:p w14:paraId="2133D306" w14:textId="77777777" w:rsidR="00020922" w:rsidRPr="00EB4489" w:rsidRDefault="00020922" w:rsidP="009936DA">
            <w:pPr>
              <w:pStyle w:val="Num1"/>
              <w:numPr>
                <w:ilvl w:val="0"/>
                <w:numId w:val="0"/>
              </w:numPr>
            </w:pPr>
          </w:p>
        </w:tc>
      </w:tr>
      <w:tr w:rsidR="00BF0E7D" w:rsidRPr="00EB4489" w14:paraId="4E788CC5" w14:textId="77777777" w:rsidTr="4E729DFB">
        <w:tc>
          <w:tcPr>
            <w:tcW w:w="9496" w:type="dxa"/>
          </w:tcPr>
          <w:p w14:paraId="56351BCE" w14:textId="22FC8F4A" w:rsidR="00BF0E7D" w:rsidRPr="00EB4489" w:rsidRDefault="002C09E5" w:rsidP="00020922">
            <w:pPr>
              <w:pStyle w:val="Num2"/>
              <w:spacing w:before="0" w:after="0"/>
              <w:ind w:left="391" w:firstLine="0"/>
            </w:pPr>
            <w:r w:rsidRPr="00EB4489">
              <w:t xml:space="preserve">Funkcinė ir ataskaitinė valiuta. </w:t>
            </w:r>
            <w:r w:rsidR="00394EBF">
              <w:t>AB „Regitra“</w:t>
            </w:r>
            <w:r w:rsidRPr="00EB4489">
              <w:t xml:space="preserve"> veiklos valiuta yra eurai (EUR). Finansinės ataskaitos taip pat rengiamos eurais, kuris yra ūkio subjekto ataskaitinė valiuta.</w:t>
            </w:r>
          </w:p>
        </w:tc>
      </w:tr>
      <w:tr w:rsidR="00020922" w:rsidRPr="00EB4489" w14:paraId="7E279E1C" w14:textId="77777777" w:rsidTr="4E729DFB">
        <w:tc>
          <w:tcPr>
            <w:tcW w:w="9496" w:type="dxa"/>
          </w:tcPr>
          <w:p w14:paraId="7A61347D" w14:textId="77777777" w:rsidR="00020922" w:rsidRPr="00EB4489" w:rsidRDefault="00020922" w:rsidP="00020922">
            <w:pPr>
              <w:pStyle w:val="Num2"/>
              <w:numPr>
                <w:ilvl w:val="0"/>
                <w:numId w:val="0"/>
              </w:numPr>
              <w:spacing w:before="0" w:after="0"/>
              <w:ind w:left="391"/>
            </w:pPr>
          </w:p>
        </w:tc>
      </w:tr>
      <w:tr w:rsidR="00BF0E7D" w:rsidRPr="00EB4489" w14:paraId="5468ED45" w14:textId="77777777" w:rsidTr="4E729DFB">
        <w:tc>
          <w:tcPr>
            <w:tcW w:w="9496" w:type="dxa"/>
          </w:tcPr>
          <w:p w14:paraId="01BD40BB" w14:textId="6EF0D693" w:rsidR="00BF0E7D" w:rsidRPr="00EB4489" w:rsidRDefault="002C09E5" w:rsidP="00020922">
            <w:pPr>
              <w:pStyle w:val="Num2"/>
              <w:spacing w:before="0" w:after="0"/>
              <w:ind w:left="391" w:firstLine="0"/>
            </w:pPr>
            <w:r w:rsidRPr="00EB4489">
              <w:t>Ūkinės operacijos užsienio valiuta, t.</w:t>
            </w:r>
            <w:r w:rsidR="006A52AD" w:rsidRPr="00EB4489">
              <w:t xml:space="preserve"> </w:t>
            </w:r>
            <w:r w:rsidRPr="00EB4489">
              <w:t>y.  išreikštos kita nei eurais valiuta, operacijos dieną perskaičiuojamos į eurus pagal Lietuvos banko paskelbtą oficialų valiutos kursą tą dieną. Pasibaigus kiekvienam ataskaitiniam laikotarpiui:</w:t>
            </w:r>
          </w:p>
        </w:tc>
      </w:tr>
      <w:tr w:rsidR="00020922" w:rsidRPr="00EB4489" w14:paraId="542ABCC1" w14:textId="77777777" w:rsidTr="4E729DFB">
        <w:tc>
          <w:tcPr>
            <w:tcW w:w="9496" w:type="dxa"/>
          </w:tcPr>
          <w:p w14:paraId="4B1DE017" w14:textId="77777777" w:rsidR="00020922" w:rsidRPr="00EB4489" w:rsidRDefault="00020922" w:rsidP="00020922">
            <w:pPr>
              <w:pStyle w:val="Num2"/>
              <w:numPr>
                <w:ilvl w:val="0"/>
                <w:numId w:val="0"/>
              </w:numPr>
              <w:spacing w:before="0" w:after="0"/>
              <w:ind w:left="391"/>
            </w:pPr>
          </w:p>
        </w:tc>
      </w:tr>
      <w:tr w:rsidR="00020922" w:rsidRPr="00EB4489" w14:paraId="29E1FAA0" w14:textId="77777777" w:rsidTr="4E729DFB">
        <w:tc>
          <w:tcPr>
            <w:tcW w:w="9496" w:type="dxa"/>
          </w:tcPr>
          <w:p w14:paraId="7A08423C" w14:textId="70E555E3" w:rsidR="00020922" w:rsidRPr="00EB4489" w:rsidRDefault="00D6043D" w:rsidP="00D6043D">
            <w:pPr>
              <w:pStyle w:val="Num3"/>
              <w:spacing w:after="0"/>
              <w:ind w:firstLine="0"/>
            </w:pPr>
            <w:r w:rsidRPr="00EB4489">
              <w:t>Piniginės turtinės ir įsipareigojimų pozicijos, išreikštos užsienio valiuta (pvz., gautinos/mokėtinos sumos, paskolos), perskaičiuojamos pagal oficialų valiutos kursą paskutinę laikotarpio dieną;</w:t>
            </w:r>
          </w:p>
        </w:tc>
      </w:tr>
      <w:tr w:rsidR="00020922" w:rsidRPr="00EB4489" w14:paraId="23BD3B78" w14:textId="77777777" w:rsidTr="4E729DFB">
        <w:tc>
          <w:tcPr>
            <w:tcW w:w="9496" w:type="dxa"/>
          </w:tcPr>
          <w:p w14:paraId="6C76C700" w14:textId="77777777" w:rsidR="00020922" w:rsidRPr="00EB4489" w:rsidRDefault="00020922" w:rsidP="00020922">
            <w:pPr>
              <w:pStyle w:val="Num2"/>
              <w:numPr>
                <w:ilvl w:val="0"/>
                <w:numId w:val="0"/>
              </w:numPr>
              <w:spacing w:before="0" w:after="0"/>
              <w:ind w:left="391"/>
            </w:pPr>
          </w:p>
        </w:tc>
      </w:tr>
      <w:tr w:rsidR="00020922" w:rsidRPr="00EB4489" w14:paraId="5005FF88" w14:textId="77777777" w:rsidTr="4E729DFB">
        <w:tc>
          <w:tcPr>
            <w:tcW w:w="9496" w:type="dxa"/>
          </w:tcPr>
          <w:p w14:paraId="2D9F36CC" w14:textId="169A0F82" w:rsidR="00020922" w:rsidRPr="00EB4489" w:rsidRDefault="00D6043D" w:rsidP="00D6043D">
            <w:pPr>
              <w:pStyle w:val="Num3"/>
              <w:spacing w:before="0" w:after="0"/>
              <w:ind w:firstLine="0"/>
            </w:pPr>
            <w:r w:rsidRPr="00EB4489">
              <w:t>Nepiniginės pozicijos, kurios registruojamos faktine savikaina, neperskaičiuojamos;</w:t>
            </w:r>
          </w:p>
        </w:tc>
      </w:tr>
      <w:tr w:rsidR="00D6043D" w:rsidRPr="00EB4489" w14:paraId="64FF7A6A" w14:textId="77777777" w:rsidTr="4E729DFB">
        <w:tc>
          <w:tcPr>
            <w:tcW w:w="9496" w:type="dxa"/>
          </w:tcPr>
          <w:p w14:paraId="72A953C4" w14:textId="77777777" w:rsidR="00D6043D" w:rsidRPr="00EB4489" w:rsidRDefault="00D6043D" w:rsidP="00D6043D">
            <w:pPr>
              <w:pStyle w:val="Num2"/>
              <w:numPr>
                <w:ilvl w:val="0"/>
                <w:numId w:val="0"/>
              </w:numPr>
              <w:spacing w:before="0" w:after="0"/>
              <w:ind w:left="391"/>
            </w:pPr>
          </w:p>
        </w:tc>
      </w:tr>
      <w:tr w:rsidR="00D6043D" w:rsidRPr="00EB4489" w14:paraId="2C488DE5" w14:textId="77777777" w:rsidTr="4E729DFB">
        <w:tc>
          <w:tcPr>
            <w:tcW w:w="9496" w:type="dxa"/>
          </w:tcPr>
          <w:p w14:paraId="38082A39" w14:textId="3270BD63" w:rsidR="00D6043D" w:rsidRPr="00EB4489" w:rsidRDefault="00D6043D" w:rsidP="00D6043D">
            <w:pPr>
              <w:pStyle w:val="Num3"/>
              <w:spacing w:before="0" w:after="0"/>
              <w:ind w:firstLine="0"/>
            </w:pPr>
            <w:r w:rsidRPr="00EB4489">
              <w:t>Nepiniginės pozicijos, vertinamos tikrąja verte, perskaičiuojamos pagal kursą, galiojusį vertinimo dieną;</w:t>
            </w:r>
          </w:p>
        </w:tc>
      </w:tr>
      <w:tr w:rsidR="00D6043D" w:rsidRPr="00EB4489" w14:paraId="112009B0" w14:textId="77777777" w:rsidTr="4E729DFB">
        <w:tc>
          <w:tcPr>
            <w:tcW w:w="9496" w:type="dxa"/>
          </w:tcPr>
          <w:p w14:paraId="3A7AB935" w14:textId="77777777" w:rsidR="00D6043D" w:rsidRPr="00EB4489" w:rsidRDefault="00D6043D" w:rsidP="00D6043D">
            <w:pPr>
              <w:pStyle w:val="Num3"/>
              <w:numPr>
                <w:ilvl w:val="0"/>
                <w:numId w:val="0"/>
              </w:numPr>
              <w:spacing w:before="0" w:after="0"/>
              <w:ind w:left="794"/>
            </w:pPr>
          </w:p>
        </w:tc>
      </w:tr>
      <w:tr w:rsidR="00D6043D" w:rsidRPr="00EB4489" w14:paraId="7D1A4DC2" w14:textId="77777777" w:rsidTr="4E729DFB">
        <w:tc>
          <w:tcPr>
            <w:tcW w:w="9496" w:type="dxa"/>
          </w:tcPr>
          <w:p w14:paraId="7BFEE814" w14:textId="26B65008" w:rsidR="00D6043D" w:rsidRPr="00EB4489" w:rsidRDefault="00BF5207" w:rsidP="00BF5207">
            <w:pPr>
              <w:pStyle w:val="Num3"/>
              <w:spacing w:after="0"/>
              <w:ind w:firstLine="0"/>
            </w:pPr>
            <w:r w:rsidRPr="00EB4489">
              <w:t>Kursų skirtumai pripažįstami pelno (nuostolių) ataskaitoje kaip finansinės pajamos arba sąnaudos, pagal TFAS 23.</w:t>
            </w:r>
          </w:p>
        </w:tc>
      </w:tr>
      <w:tr w:rsidR="00BF5207" w:rsidRPr="00EB4489" w14:paraId="79E63FAE" w14:textId="77777777" w:rsidTr="4E729DFB">
        <w:tc>
          <w:tcPr>
            <w:tcW w:w="9496" w:type="dxa"/>
          </w:tcPr>
          <w:p w14:paraId="25243A88" w14:textId="77777777" w:rsidR="00BF5207" w:rsidRPr="00EB4489" w:rsidRDefault="00BF5207" w:rsidP="00BF5207">
            <w:pPr>
              <w:pStyle w:val="Num3"/>
              <w:numPr>
                <w:ilvl w:val="0"/>
                <w:numId w:val="0"/>
              </w:numPr>
              <w:spacing w:before="0" w:after="0"/>
            </w:pPr>
          </w:p>
        </w:tc>
      </w:tr>
      <w:tr w:rsidR="00D6043D" w:rsidRPr="00EB4489" w14:paraId="40AD49A0" w14:textId="77777777" w:rsidTr="4E729DFB">
        <w:tc>
          <w:tcPr>
            <w:tcW w:w="9496" w:type="dxa"/>
          </w:tcPr>
          <w:p w14:paraId="39A316C5" w14:textId="44B73645" w:rsidR="00D6043D" w:rsidRPr="00EB4489" w:rsidRDefault="00BF5207" w:rsidP="009936DA">
            <w:pPr>
              <w:pStyle w:val="Num1"/>
            </w:pPr>
            <w:bookmarkStart w:id="11" w:name="_Toc216098553"/>
            <w:r w:rsidRPr="00EB4489">
              <w:t>fINANSINIŲ INVESTICIJŲ APSKAITA</w:t>
            </w:r>
            <w:bookmarkEnd w:id="11"/>
            <w:r w:rsidRPr="00EB4489">
              <w:t xml:space="preserve"> </w:t>
            </w:r>
          </w:p>
        </w:tc>
      </w:tr>
      <w:tr w:rsidR="00BF5207" w:rsidRPr="00EB4489" w14:paraId="47AC8DE4" w14:textId="77777777" w:rsidTr="4E729DFB">
        <w:tc>
          <w:tcPr>
            <w:tcW w:w="9496" w:type="dxa"/>
          </w:tcPr>
          <w:p w14:paraId="33A4786C" w14:textId="77777777" w:rsidR="00BF5207" w:rsidRPr="00EB4489" w:rsidRDefault="00BF5207" w:rsidP="00D6043D">
            <w:pPr>
              <w:pStyle w:val="Num3"/>
              <w:numPr>
                <w:ilvl w:val="0"/>
                <w:numId w:val="0"/>
              </w:numPr>
              <w:spacing w:before="0" w:after="0"/>
              <w:ind w:left="794"/>
            </w:pPr>
          </w:p>
        </w:tc>
      </w:tr>
      <w:tr w:rsidR="00BF5207" w:rsidRPr="00EB4489" w14:paraId="550D27C8" w14:textId="77777777" w:rsidTr="4E729DFB">
        <w:tc>
          <w:tcPr>
            <w:tcW w:w="9496" w:type="dxa"/>
          </w:tcPr>
          <w:p w14:paraId="2DCB8F94" w14:textId="640F23F3" w:rsidR="006A7410" w:rsidRPr="00EB4489" w:rsidRDefault="006A7410" w:rsidP="006A7410">
            <w:pPr>
              <w:pStyle w:val="Num2"/>
              <w:spacing w:before="0" w:after="0"/>
              <w:ind w:left="391" w:firstLine="0"/>
            </w:pPr>
            <w:r>
              <w:t xml:space="preserve">Finansinis turtas apima įvairius finansinius instrumentus, tokius kaip akcijos, obligacijos, banko indėliai, investiciniai fondai ir </w:t>
            </w:r>
            <w:r w:rsidR="745A30C5">
              <w:t>išvestinės finansinės priemonės</w:t>
            </w:r>
            <w:r>
              <w:t xml:space="preserve">. Finansinis turtas gali būti apskaitomas trimis pagrindiniais metodais: </w:t>
            </w:r>
          </w:p>
          <w:p w14:paraId="754FED90" w14:textId="77777777" w:rsidR="006A7410" w:rsidRPr="00EB4489" w:rsidRDefault="006A7410" w:rsidP="006A7410">
            <w:pPr>
              <w:pStyle w:val="Num2"/>
              <w:numPr>
                <w:ilvl w:val="0"/>
                <w:numId w:val="12"/>
              </w:numPr>
              <w:spacing w:before="0" w:after="0"/>
            </w:pPr>
            <w:r w:rsidRPr="00EB4489">
              <w:t>Amortizuota savikaina (dažniausiai taikoma paskoloms ir obligacijoms);</w:t>
            </w:r>
          </w:p>
          <w:p w14:paraId="1659B47C" w14:textId="77777777" w:rsidR="006A7410" w:rsidRPr="00EB4489" w:rsidRDefault="006A7410" w:rsidP="006A7410">
            <w:pPr>
              <w:pStyle w:val="Num2"/>
              <w:numPr>
                <w:ilvl w:val="0"/>
                <w:numId w:val="12"/>
              </w:numPr>
              <w:spacing w:before="0" w:after="0"/>
            </w:pPr>
            <w:r w:rsidRPr="00EB4489">
              <w:t>Tikrąja verte per pelną ir nuostolius (prekybai skirtam turtui);</w:t>
            </w:r>
          </w:p>
          <w:p w14:paraId="41CC48AF" w14:textId="7F7B4C27" w:rsidR="00BF5207" w:rsidRPr="00EB4489" w:rsidRDefault="006A7410" w:rsidP="006A7410">
            <w:pPr>
              <w:pStyle w:val="Num2"/>
              <w:numPr>
                <w:ilvl w:val="0"/>
                <w:numId w:val="12"/>
              </w:numPr>
              <w:spacing w:before="0" w:after="0"/>
            </w:pPr>
            <w:r w:rsidRPr="00EB4489">
              <w:t xml:space="preserve">Tikrąja verte per kitas bendrąsias pajamas (ilgalaikėms investicijoms). </w:t>
            </w:r>
          </w:p>
        </w:tc>
      </w:tr>
      <w:tr w:rsidR="00BF5207" w:rsidRPr="00EB4489" w14:paraId="5D183881" w14:textId="77777777" w:rsidTr="4E729DFB">
        <w:tc>
          <w:tcPr>
            <w:tcW w:w="9496" w:type="dxa"/>
          </w:tcPr>
          <w:p w14:paraId="0649ED10" w14:textId="77777777" w:rsidR="00BF5207" w:rsidRPr="00EB4489" w:rsidRDefault="00BF5207" w:rsidP="00D6043D">
            <w:pPr>
              <w:pStyle w:val="Num3"/>
              <w:numPr>
                <w:ilvl w:val="0"/>
                <w:numId w:val="0"/>
              </w:numPr>
              <w:spacing w:before="0" w:after="0"/>
              <w:ind w:left="794"/>
            </w:pPr>
          </w:p>
        </w:tc>
      </w:tr>
      <w:tr w:rsidR="00BF5207" w:rsidRPr="00EB4489" w14:paraId="02FEFFE8" w14:textId="77777777" w:rsidTr="4E729DFB">
        <w:tc>
          <w:tcPr>
            <w:tcW w:w="9496" w:type="dxa"/>
          </w:tcPr>
          <w:p w14:paraId="053CA7D3" w14:textId="113EB19E" w:rsidR="00BF5207" w:rsidRPr="00EB4489" w:rsidRDefault="006A7410" w:rsidP="006A7410">
            <w:pPr>
              <w:pStyle w:val="Num3"/>
            </w:pPr>
            <w:r w:rsidRPr="00EB4489">
              <w:t xml:space="preserve">Kiekvienas metodas parenkamas pagal turto pobūdį ir </w:t>
            </w:r>
            <w:r w:rsidR="000959D6">
              <w:t>AB „Regitra“</w:t>
            </w:r>
            <w:r w:rsidRPr="00EB4489">
              <w:t xml:space="preserve"> strategiją, siekiant tiksliai atspindėti finansinio turto vertę ir užtikrinti skaidrumą finansinėse ataskaitose. Daugiau aprašoma finansinio turto apskaitos politikoje.</w:t>
            </w:r>
          </w:p>
        </w:tc>
      </w:tr>
      <w:tr w:rsidR="00BF5207" w:rsidRPr="00EB4489" w14:paraId="3DE84067" w14:textId="77777777" w:rsidTr="4E729DFB">
        <w:tc>
          <w:tcPr>
            <w:tcW w:w="9496" w:type="dxa"/>
          </w:tcPr>
          <w:p w14:paraId="5B53EE42" w14:textId="77777777" w:rsidR="00BF5207" w:rsidRPr="00EB4489" w:rsidRDefault="00BF5207" w:rsidP="00D6043D">
            <w:pPr>
              <w:pStyle w:val="Num3"/>
              <w:numPr>
                <w:ilvl w:val="0"/>
                <w:numId w:val="0"/>
              </w:numPr>
              <w:spacing w:before="0" w:after="0"/>
              <w:ind w:left="794"/>
            </w:pPr>
          </w:p>
        </w:tc>
      </w:tr>
      <w:tr w:rsidR="00BF5207" w:rsidRPr="00EB4489" w14:paraId="7B8B0699" w14:textId="77777777" w:rsidTr="4E729DFB">
        <w:tc>
          <w:tcPr>
            <w:tcW w:w="9496" w:type="dxa"/>
          </w:tcPr>
          <w:p w14:paraId="11FB94E0" w14:textId="4D26D1F9" w:rsidR="00BF5207" w:rsidRPr="00EB4489" w:rsidRDefault="006A7410" w:rsidP="00D71C5A">
            <w:pPr>
              <w:pStyle w:val="Num2"/>
              <w:spacing w:before="0" w:after="0"/>
              <w:ind w:left="318" w:firstLine="0"/>
            </w:pPr>
            <w:r w:rsidRPr="00EB4489">
              <w:t>Susijusiomis šalimis laikoma:</w:t>
            </w:r>
          </w:p>
        </w:tc>
      </w:tr>
      <w:tr w:rsidR="00D71C5A" w:rsidRPr="00EB4489" w14:paraId="18C1B565" w14:textId="77777777" w:rsidTr="4E729DFB">
        <w:tc>
          <w:tcPr>
            <w:tcW w:w="9496" w:type="dxa"/>
          </w:tcPr>
          <w:p w14:paraId="06F24EB2" w14:textId="77777777" w:rsidR="00D71C5A" w:rsidRPr="00EB4489" w:rsidRDefault="00D71C5A" w:rsidP="00D71C5A">
            <w:pPr>
              <w:pStyle w:val="Num2"/>
              <w:numPr>
                <w:ilvl w:val="0"/>
                <w:numId w:val="0"/>
              </w:numPr>
              <w:spacing w:before="0" w:after="0"/>
              <w:ind w:left="318"/>
            </w:pPr>
          </w:p>
        </w:tc>
      </w:tr>
      <w:tr w:rsidR="00D71C5A" w:rsidRPr="00EB4489" w14:paraId="27F7CBBE" w14:textId="77777777" w:rsidTr="4E729DFB">
        <w:tc>
          <w:tcPr>
            <w:tcW w:w="9496" w:type="dxa"/>
          </w:tcPr>
          <w:p w14:paraId="6FFBBFBE" w14:textId="0BBC808D" w:rsidR="00D71C5A" w:rsidRPr="00EB4489" w:rsidRDefault="000959D6" w:rsidP="00D71C5A">
            <w:pPr>
              <w:pStyle w:val="Num3"/>
              <w:spacing w:before="0" w:after="0"/>
              <w:ind w:firstLine="0"/>
            </w:pPr>
            <w:r>
              <w:t>AB „Regitra“</w:t>
            </w:r>
            <w:r w:rsidR="00D71C5A" w:rsidRPr="00EB4489">
              <w:t xml:space="preserve"> kontroliuojami arba reikšmingą įtaką jam turintys asmenys ar subjektai;</w:t>
            </w:r>
          </w:p>
        </w:tc>
      </w:tr>
      <w:tr w:rsidR="00D71C5A" w:rsidRPr="00EB4489" w14:paraId="4300CCF1" w14:textId="77777777" w:rsidTr="4E729DFB">
        <w:tc>
          <w:tcPr>
            <w:tcW w:w="9496" w:type="dxa"/>
          </w:tcPr>
          <w:p w14:paraId="3382FBC0" w14:textId="77777777" w:rsidR="00D71C5A" w:rsidRPr="00EB4489" w:rsidRDefault="00D71C5A" w:rsidP="00D71C5A">
            <w:pPr>
              <w:pStyle w:val="Num2"/>
              <w:numPr>
                <w:ilvl w:val="0"/>
                <w:numId w:val="0"/>
              </w:numPr>
              <w:spacing w:before="0" w:after="0"/>
              <w:ind w:left="318"/>
            </w:pPr>
          </w:p>
        </w:tc>
      </w:tr>
      <w:tr w:rsidR="00D71C5A" w:rsidRPr="00EB4489" w14:paraId="0B90979B" w14:textId="77777777" w:rsidTr="4E729DFB">
        <w:tc>
          <w:tcPr>
            <w:tcW w:w="9496" w:type="dxa"/>
          </w:tcPr>
          <w:p w14:paraId="34DC896B" w14:textId="147C3EE5" w:rsidR="00D71C5A" w:rsidRPr="00EB4489" w:rsidRDefault="00D71C5A" w:rsidP="00D71C5A">
            <w:pPr>
              <w:pStyle w:val="Num3"/>
              <w:spacing w:before="0" w:after="0"/>
              <w:ind w:firstLine="0"/>
            </w:pPr>
            <w:r w:rsidRPr="00EB4489">
              <w:t>Pagrindiniai vadovai (</w:t>
            </w:r>
            <w:r w:rsidR="00AD0CDF">
              <w:t>g</w:t>
            </w:r>
            <w:r w:rsidRPr="00EB4489">
              <w:t>eneralinis direktorius, valdybos nariai, padalinių vadovai) ir su jais susiję artimi šeimos nariai;</w:t>
            </w:r>
          </w:p>
        </w:tc>
      </w:tr>
      <w:tr w:rsidR="00D71C5A" w:rsidRPr="00EB4489" w14:paraId="681E9EFD" w14:textId="77777777" w:rsidTr="4E729DFB">
        <w:tc>
          <w:tcPr>
            <w:tcW w:w="9496" w:type="dxa"/>
          </w:tcPr>
          <w:p w14:paraId="0DCC0D15" w14:textId="77777777" w:rsidR="00D71C5A" w:rsidRPr="00EB4489" w:rsidRDefault="00D71C5A" w:rsidP="00D71C5A">
            <w:pPr>
              <w:pStyle w:val="Num3"/>
              <w:numPr>
                <w:ilvl w:val="0"/>
                <w:numId w:val="0"/>
              </w:numPr>
              <w:spacing w:before="0" w:after="0"/>
              <w:ind w:left="794"/>
            </w:pPr>
          </w:p>
        </w:tc>
      </w:tr>
      <w:tr w:rsidR="00D71C5A" w:rsidRPr="00EB4489" w14:paraId="633BF0F1" w14:textId="77777777" w:rsidTr="4E729DFB">
        <w:tc>
          <w:tcPr>
            <w:tcW w:w="9496" w:type="dxa"/>
          </w:tcPr>
          <w:p w14:paraId="4BED21F1" w14:textId="70C58FC5" w:rsidR="00D71C5A" w:rsidRPr="00EB4489" w:rsidRDefault="00D71C5A" w:rsidP="00D71C5A">
            <w:pPr>
              <w:pStyle w:val="Num3"/>
              <w:spacing w:before="0" w:after="0"/>
              <w:ind w:firstLine="0"/>
            </w:pPr>
            <w:r w:rsidRPr="00EB4489">
              <w:t>Kitos įmonės, su kuriomis egzistuoja reikšminga sandorių ar kontrolės sąsaja.</w:t>
            </w:r>
          </w:p>
        </w:tc>
      </w:tr>
      <w:tr w:rsidR="00D71C5A" w:rsidRPr="00EB4489" w14:paraId="404D27B6" w14:textId="77777777" w:rsidTr="4E729DFB">
        <w:tc>
          <w:tcPr>
            <w:tcW w:w="9496" w:type="dxa"/>
          </w:tcPr>
          <w:p w14:paraId="03DFEB29" w14:textId="77777777" w:rsidR="00D71C5A" w:rsidRPr="00EB4489" w:rsidRDefault="00D71C5A" w:rsidP="00D71C5A">
            <w:pPr>
              <w:pStyle w:val="Num3"/>
              <w:numPr>
                <w:ilvl w:val="0"/>
                <w:numId w:val="0"/>
              </w:numPr>
              <w:spacing w:before="0" w:after="0"/>
              <w:ind w:left="794"/>
            </w:pPr>
          </w:p>
        </w:tc>
      </w:tr>
      <w:tr w:rsidR="008228B4" w:rsidRPr="00EB4489" w14:paraId="3C011C5B" w14:textId="77777777" w:rsidTr="4E729DFB">
        <w:tc>
          <w:tcPr>
            <w:tcW w:w="9496" w:type="dxa"/>
          </w:tcPr>
          <w:p w14:paraId="0F892100" w14:textId="77777777" w:rsidR="008228B4" w:rsidRPr="00EB4489" w:rsidRDefault="008228B4" w:rsidP="008228B4">
            <w:pPr>
              <w:pStyle w:val="Num2"/>
              <w:spacing w:before="0" w:after="0"/>
              <w:ind w:left="318" w:firstLine="0"/>
            </w:pPr>
            <w:r w:rsidRPr="00EB4489">
              <w:t>Visi sandoriai su susijusiomis šalimis registruojami apskaitoje tokiomis pačiomis sąlygomis, kaip ir su nesusijusiomis šalimis, jeigu nėra kitų pagrįstų sąlygų. Apskaitoje registruojami:</w:t>
            </w:r>
          </w:p>
          <w:p w14:paraId="1AC3C8E8" w14:textId="77777777" w:rsidR="008228B4" w:rsidRPr="00EB4489" w:rsidRDefault="008228B4" w:rsidP="008228B4">
            <w:pPr>
              <w:pStyle w:val="Num3"/>
              <w:numPr>
                <w:ilvl w:val="0"/>
                <w:numId w:val="5"/>
              </w:numPr>
              <w:spacing w:before="0" w:after="0"/>
            </w:pPr>
            <w:r w:rsidRPr="00EB4489">
              <w:t>Prekių ar paslaugų pirkimai/pardavimai;</w:t>
            </w:r>
          </w:p>
          <w:p w14:paraId="63FF1FD4" w14:textId="77777777" w:rsidR="008228B4" w:rsidRPr="00EB4489" w:rsidRDefault="008228B4" w:rsidP="008228B4">
            <w:pPr>
              <w:pStyle w:val="Num3"/>
              <w:numPr>
                <w:ilvl w:val="0"/>
                <w:numId w:val="5"/>
              </w:numPr>
              <w:spacing w:before="0" w:after="0"/>
            </w:pPr>
            <w:r w:rsidRPr="00EB4489">
              <w:t>Paskolos, garantijos, įsipareigojimai;</w:t>
            </w:r>
          </w:p>
          <w:p w14:paraId="7EA83E62" w14:textId="77777777" w:rsidR="00AD0CDF" w:rsidRDefault="008228B4" w:rsidP="00AD0CDF">
            <w:pPr>
              <w:pStyle w:val="Num3"/>
              <w:numPr>
                <w:ilvl w:val="0"/>
                <w:numId w:val="5"/>
              </w:numPr>
              <w:spacing w:before="0" w:after="0"/>
            </w:pPr>
            <w:r w:rsidRPr="00EB4489">
              <w:t>Vadovų darbo užmokestis ir kitos su jais susijusios išmokos;</w:t>
            </w:r>
          </w:p>
          <w:p w14:paraId="3B8D6FA7" w14:textId="0B34AB9C" w:rsidR="008228B4" w:rsidRPr="00EB4489" w:rsidRDefault="008228B4" w:rsidP="00AD0CDF">
            <w:pPr>
              <w:pStyle w:val="Num3"/>
              <w:numPr>
                <w:ilvl w:val="0"/>
                <w:numId w:val="5"/>
              </w:numPr>
              <w:spacing w:before="0" w:after="0"/>
            </w:pPr>
            <w:r w:rsidRPr="00EB4489">
              <w:t>Turto pirkimo, nuomos, perleidimo ar naudojimo sandoriai.</w:t>
            </w:r>
          </w:p>
        </w:tc>
      </w:tr>
      <w:tr w:rsidR="008228B4" w:rsidRPr="00EB4489" w14:paraId="592889D4" w14:textId="77777777" w:rsidTr="4E729DFB">
        <w:tc>
          <w:tcPr>
            <w:tcW w:w="9496" w:type="dxa"/>
          </w:tcPr>
          <w:p w14:paraId="24A49659" w14:textId="77777777" w:rsidR="008228B4" w:rsidRPr="00EB4489" w:rsidRDefault="008228B4" w:rsidP="00D71C5A">
            <w:pPr>
              <w:pStyle w:val="Num3"/>
              <w:numPr>
                <w:ilvl w:val="0"/>
                <w:numId w:val="0"/>
              </w:numPr>
              <w:spacing w:before="0" w:after="0"/>
              <w:ind w:left="794"/>
            </w:pPr>
          </w:p>
        </w:tc>
      </w:tr>
      <w:tr w:rsidR="008228B4" w:rsidRPr="00EB4489" w14:paraId="5DCA7471" w14:textId="77777777" w:rsidTr="4E729DFB">
        <w:tc>
          <w:tcPr>
            <w:tcW w:w="9496" w:type="dxa"/>
          </w:tcPr>
          <w:p w14:paraId="27869EE8" w14:textId="77777777" w:rsidR="008228B4" w:rsidRPr="00EB4489" w:rsidRDefault="008228B4" w:rsidP="008228B4">
            <w:pPr>
              <w:pStyle w:val="Num2"/>
              <w:spacing w:before="0" w:after="0"/>
              <w:ind w:left="318" w:firstLine="0"/>
            </w:pPr>
            <w:r w:rsidRPr="00EB4489">
              <w:t>Finansinių ataskaitų aiškinamajame rašte atskleidžiama:</w:t>
            </w:r>
          </w:p>
          <w:p w14:paraId="728AE446" w14:textId="77777777" w:rsidR="008228B4" w:rsidRPr="00EB4489" w:rsidRDefault="008228B4" w:rsidP="008228B4">
            <w:pPr>
              <w:pStyle w:val="Num3"/>
              <w:numPr>
                <w:ilvl w:val="0"/>
                <w:numId w:val="6"/>
              </w:numPr>
            </w:pPr>
            <w:r w:rsidRPr="00EB4489">
              <w:t>Susijusių šalių identitetas ir pobūdis (neatskleidžiant konfidencialios informacijos);</w:t>
            </w:r>
          </w:p>
          <w:p w14:paraId="556441E5" w14:textId="77777777" w:rsidR="008228B4" w:rsidRPr="00EB4489" w:rsidRDefault="008228B4" w:rsidP="008228B4">
            <w:pPr>
              <w:pStyle w:val="Num3"/>
              <w:numPr>
                <w:ilvl w:val="0"/>
                <w:numId w:val="6"/>
              </w:numPr>
            </w:pPr>
            <w:r w:rsidRPr="00EB4489">
              <w:t>Sandorių pobūdis, apimtis ir sąlygos (jei reikšminga);</w:t>
            </w:r>
          </w:p>
          <w:p w14:paraId="0240E0C3" w14:textId="77777777" w:rsidR="008228B4" w:rsidRPr="00EB4489" w:rsidRDefault="008228B4" w:rsidP="008228B4">
            <w:pPr>
              <w:pStyle w:val="Num3"/>
              <w:numPr>
                <w:ilvl w:val="0"/>
                <w:numId w:val="6"/>
              </w:numPr>
            </w:pPr>
            <w:r w:rsidRPr="00EB4489">
              <w:t>Gautinos ir mokėtinos sumos susijusioms šalims ataskaitinio laikotarpio pabaigoje;</w:t>
            </w:r>
          </w:p>
          <w:p w14:paraId="7FFB110F" w14:textId="26FB282F" w:rsidR="008228B4" w:rsidRPr="00EB4489" w:rsidRDefault="008228B4" w:rsidP="008228B4">
            <w:pPr>
              <w:pStyle w:val="Num3"/>
              <w:numPr>
                <w:ilvl w:val="0"/>
                <w:numId w:val="6"/>
              </w:numPr>
            </w:pPr>
            <w:r w:rsidRPr="00EB4489">
              <w:t>Pagrindinių vadovų atlygio struktūra (atlyginimai, premijos, išeitinės išmokos, pensijos ir kt.).</w:t>
            </w:r>
          </w:p>
        </w:tc>
      </w:tr>
      <w:tr w:rsidR="008228B4" w:rsidRPr="00EB4489" w14:paraId="6456DE7D" w14:textId="77777777" w:rsidTr="4E729DFB">
        <w:tc>
          <w:tcPr>
            <w:tcW w:w="9496" w:type="dxa"/>
          </w:tcPr>
          <w:p w14:paraId="6EAC5572" w14:textId="77777777" w:rsidR="008228B4" w:rsidRPr="00EB4489" w:rsidRDefault="008228B4" w:rsidP="00D71C5A">
            <w:pPr>
              <w:pStyle w:val="Num3"/>
              <w:numPr>
                <w:ilvl w:val="0"/>
                <w:numId w:val="0"/>
              </w:numPr>
              <w:spacing w:before="0" w:after="0"/>
              <w:ind w:left="794"/>
            </w:pPr>
          </w:p>
        </w:tc>
      </w:tr>
      <w:tr w:rsidR="008228B4" w:rsidRPr="00EB4489" w14:paraId="4B51C2E7" w14:textId="77777777" w:rsidTr="4E729DFB">
        <w:tc>
          <w:tcPr>
            <w:tcW w:w="9496" w:type="dxa"/>
          </w:tcPr>
          <w:p w14:paraId="457C4437" w14:textId="6843E1E3" w:rsidR="008228B4" w:rsidRPr="00EB4489" w:rsidRDefault="008228B4" w:rsidP="009936DA">
            <w:pPr>
              <w:pStyle w:val="Num1"/>
            </w:pPr>
            <w:bookmarkStart w:id="12" w:name="_Toc216098554"/>
            <w:r w:rsidRPr="00EB4489">
              <w:t>Specialiųjų įpareigojimų apskaita</w:t>
            </w:r>
            <w:bookmarkEnd w:id="12"/>
            <w:r w:rsidRPr="00EB4489">
              <w:t xml:space="preserve"> </w:t>
            </w:r>
          </w:p>
        </w:tc>
      </w:tr>
      <w:tr w:rsidR="008228B4" w:rsidRPr="00EB4489" w14:paraId="457A65C5" w14:textId="77777777" w:rsidTr="4E729DFB">
        <w:tc>
          <w:tcPr>
            <w:tcW w:w="9496" w:type="dxa"/>
          </w:tcPr>
          <w:p w14:paraId="1AAEF85A" w14:textId="77777777" w:rsidR="008228B4" w:rsidRPr="00EB4489" w:rsidRDefault="008228B4" w:rsidP="5D3C3A76">
            <w:pPr>
              <w:pStyle w:val="Num3"/>
              <w:numPr>
                <w:ilvl w:val="0"/>
                <w:numId w:val="0"/>
              </w:numPr>
              <w:spacing w:before="0" w:after="0"/>
              <w:ind w:left="794"/>
            </w:pPr>
          </w:p>
        </w:tc>
      </w:tr>
      <w:tr w:rsidR="008228B4" w:rsidRPr="00EB4489" w14:paraId="0599163D" w14:textId="77777777" w:rsidTr="4E729DFB">
        <w:tc>
          <w:tcPr>
            <w:tcW w:w="9496" w:type="dxa"/>
          </w:tcPr>
          <w:p w14:paraId="039EFE94" w14:textId="742C6854" w:rsidR="008228B4" w:rsidRPr="00EB4489" w:rsidRDefault="003D5896" w:rsidP="5D3C3A76">
            <w:pPr>
              <w:pStyle w:val="Num2"/>
              <w:spacing w:before="0" w:after="0"/>
              <w:ind w:left="318" w:firstLine="0"/>
            </w:pPr>
            <w:r w:rsidRPr="5D3C3A76">
              <w:t>AB „Regitra“</w:t>
            </w:r>
            <w:r w:rsidR="00F22126" w:rsidRPr="5D3C3A76">
              <w:t xml:space="preserve"> identifikuoja specialiuosius įpareigojimus, kylančius iš teisės aktų, sutartinių   santykių ar viešai paskelbtų įsipareigojimų, susijusių su viešųjų paslaugų teikimu ar kitomis valstybės/ savivaldybės nustatytomis funkcijomis. Šių įpareigojimų sąnaudos registruojamos atskirai, o gautos kompensacijos – kaip pajamos. Informacija apie įpareigojimų pobūdį, įgyvendinimo mastą ir finansinį poveikį pateikiama vadovybės ataskaitoje ir</w:t>
            </w:r>
            <w:r w:rsidR="4F9D38B7" w:rsidRPr="5D3C3A76">
              <w:t xml:space="preserve"> (ar) </w:t>
            </w:r>
            <w:r w:rsidR="4F9D38B7" w:rsidRPr="002114A1">
              <w:t>finansinių ataskaitų</w:t>
            </w:r>
            <w:r w:rsidR="00F22126" w:rsidRPr="5D3C3A76">
              <w:t xml:space="preserve"> aiškinamajame rašte</w:t>
            </w:r>
            <w:r w:rsidR="649F30AE" w:rsidRPr="5D3C3A76">
              <w:t xml:space="preserve"> </w:t>
            </w:r>
            <w:r w:rsidR="5516D8C2" w:rsidRPr="002114A1">
              <w:t xml:space="preserve">nepriklausomai nuo šios veiklos dalies </w:t>
            </w:r>
            <w:r w:rsidR="00404C04">
              <w:t xml:space="preserve">AB „Regitra“ </w:t>
            </w:r>
            <w:r w:rsidR="5516D8C2" w:rsidRPr="002114A1">
              <w:t>veikloje. Finansinis poveikis, apimtis ir detalizavimo lygis atskleidžiami atsižvelgiant į informacijos reikšmingumą, vadovaujantis TFAS, galiojančiais teisės aktais ir Vyriausybės patvirtintomis rekomendacijomis.</w:t>
            </w:r>
          </w:p>
        </w:tc>
      </w:tr>
      <w:tr w:rsidR="00F22126" w:rsidRPr="00EB4489" w14:paraId="51F332EF" w14:textId="77777777" w:rsidTr="4E729DFB">
        <w:tc>
          <w:tcPr>
            <w:tcW w:w="9496" w:type="dxa"/>
          </w:tcPr>
          <w:p w14:paraId="4763925F" w14:textId="77777777" w:rsidR="00F22126" w:rsidRPr="00EB4489" w:rsidRDefault="00F22126" w:rsidP="00F22126">
            <w:pPr>
              <w:pStyle w:val="Num2"/>
              <w:numPr>
                <w:ilvl w:val="0"/>
                <w:numId w:val="0"/>
              </w:numPr>
              <w:spacing w:before="0" w:after="0"/>
              <w:ind w:left="318"/>
            </w:pPr>
          </w:p>
        </w:tc>
      </w:tr>
      <w:tr w:rsidR="00F22126" w:rsidRPr="00EB4489" w14:paraId="33A735FB" w14:textId="77777777" w:rsidTr="4E729DFB">
        <w:tc>
          <w:tcPr>
            <w:tcW w:w="9496" w:type="dxa"/>
          </w:tcPr>
          <w:p w14:paraId="7928F761" w14:textId="672931C7" w:rsidR="00F22126" w:rsidRPr="00EB4489" w:rsidRDefault="00F22126" w:rsidP="009936DA">
            <w:pPr>
              <w:pStyle w:val="Num1"/>
            </w:pPr>
            <w:bookmarkStart w:id="13" w:name="_Toc216098555"/>
            <w:r w:rsidRPr="00EB4489">
              <w:t>VIDAUS APSKAITOS KONTROLĖS PROCEDŪROS</w:t>
            </w:r>
            <w:bookmarkEnd w:id="13"/>
          </w:p>
        </w:tc>
      </w:tr>
      <w:tr w:rsidR="00F22126" w:rsidRPr="00EB4489" w14:paraId="236211C7" w14:textId="77777777" w:rsidTr="4E729DFB">
        <w:tc>
          <w:tcPr>
            <w:tcW w:w="9496" w:type="dxa"/>
          </w:tcPr>
          <w:p w14:paraId="597CCA19" w14:textId="77777777" w:rsidR="00F22126" w:rsidRPr="00EB4489" w:rsidRDefault="00F22126" w:rsidP="00F22126">
            <w:pPr>
              <w:pStyle w:val="Num2"/>
              <w:numPr>
                <w:ilvl w:val="0"/>
                <w:numId w:val="0"/>
              </w:numPr>
              <w:spacing w:before="0" w:after="0"/>
              <w:ind w:left="318"/>
            </w:pPr>
          </w:p>
        </w:tc>
      </w:tr>
      <w:tr w:rsidR="00F22126" w:rsidRPr="00EB4489" w14:paraId="27FAF4D3" w14:textId="77777777" w:rsidTr="4E729DFB">
        <w:tc>
          <w:tcPr>
            <w:tcW w:w="9496" w:type="dxa"/>
          </w:tcPr>
          <w:p w14:paraId="0450B9F7" w14:textId="6CCA18EF" w:rsidR="00F22126" w:rsidRPr="00EB4489" w:rsidRDefault="00F22126" w:rsidP="00F22126">
            <w:pPr>
              <w:pStyle w:val="Num2"/>
              <w:spacing w:before="0" w:after="0"/>
              <w:ind w:left="318" w:firstLine="0"/>
            </w:pPr>
            <w:r w:rsidRPr="00EB4489">
              <w:t>Vidaus kontrolės sistema, kuri užtikrina:</w:t>
            </w:r>
          </w:p>
        </w:tc>
      </w:tr>
      <w:tr w:rsidR="00F22126" w:rsidRPr="00EB4489" w14:paraId="22D93C31" w14:textId="77777777" w:rsidTr="4E729DFB">
        <w:tc>
          <w:tcPr>
            <w:tcW w:w="9496" w:type="dxa"/>
          </w:tcPr>
          <w:p w14:paraId="0B0A3D2A" w14:textId="77777777" w:rsidR="00F22126" w:rsidRPr="00EB4489" w:rsidRDefault="00F22126" w:rsidP="00F22126">
            <w:pPr>
              <w:pStyle w:val="Num2"/>
              <w:numPr>
                <w:ilvl w:val="0"/>
                <w:numId w:val="0"/>
              </w:numPr>
              <w:spacing w:before="0" w:after="0"/>
              <w:ind w:left="318"/>
            </w:pPr>
          </w:p>
        </w:tc>
      </w:tr>
      <w:tr w:rsidR="00F22126" w:rsidRPr="00EB4489" w14:paraId="6F0577A2" w14:textId="77777777" w:rsidTr="4E729DFB">
        <w:tc>
          <w:tcPr>
            <w:tcW w:w="9496" w:type="dxa"/>
          </w:tcPr>
          <w:p w14:paraId="02E6E5AB" w14:textId="43FDF170" w:rsidR="00F22126" w:rsidRPr="00EB4489" w:rsidRDefault="00F22126" w:rsidP="00F22126">
            <w:pPr>
              <w:pStyle w:val="Num3"/>
              <w:tabs>
                <w:tab w:val="left" w:pos="1447"/>
              </w:tabs>
              <w:spacing w:before="0" w:after="0"/>
              <w:ind w:firstLine="0"/>
            </w:pPr>
            <w:r w:rsidRPr="00EB4489">
              <w:t>Patikimą finansinių duomenų fiksavimą ir ataskaitų teisingumą;</w:t>
            </w:r>
          </w:p>
        </w:tc>
      </w:tr>
      <w:tr w:rsidR="00F22126" w:rsidRPr="00EB4489" w14:paraId="30964A98" w14:textId="77777777" w:rsidTr="4E729DFB">
        <w:tc>
          <w:tcPr>
            <w:tcW w:w="9496" w:type="dxa"/>
          </w:tcPr>
          <w:p w14:paraId="5648594A" w14:textId="77777777" w:rsidR="00F22126" w:rsidRPr="00EB4489" w:rsidRDefault="00F22126" w:rsidP="00F22126">
            <w:pPr>
              <w:pStyle w:val="Num2"/>
              <w:numPr>
                <w:ilvl w:val="0"/>
                <w:numId w:val="0"/>
              </w:numPr>
              <w:spacing w:before="0" w:after="0"/>
              <w:ind w:left="318"/>
            </w:pPr>
          </w:p>
        </w:tc>
      </w:tr>
      <w:tr w:rsidR="00F22126" w:rsidRPr="00EB4489" w14:paraId="0F32C306" w14:textId="77777777" w:rsidTr="4E729DFB">
        <w:tc>
          <w:tcPr>
            <w:tcW w:w="9496" w:type="dxa"/>
          </w:tcPr>
          <w:p w14:paraId="10B8737A" w14:textId="1F8182A5" w:rsidR="00F22126" w:rsidRPr="00EB4489" w:rsidRDefault="00F22126" w:rsidP="00F22126">
            <w:pPr>
              <w:pStyle w:val="Num3"/>
              <w:tabs>
                <w:tab w:val="left" w:pos="1447"/>
              </w:tabs>
              <w:spacing w:before="0" w:after="0"/>
              <w:ind w:firstLine="0"/>
            </w:pPr>
            <w:r w:rsidRPr="00EB4489">
              <w:t>Atitikimą teisės aktams, TFAS ir vidaus tvarkoms;</w:t>
            </w:r>
          </w:p>
        </w:tc>
      </w:tr>
      <w:tr w:rsidR="00F22126" w:rsidRPr="00EB4489" w14:paraId="0162B980" w14:textId="77777777" w:rsidTr="4E729DFB">
        <w:tc>
          <w:tcPr>
            <w:tcW w:w="9496" w:type="dxa"/>
          </w:tcPr>
          <w:p w14:paraId="363A9B40" w14:textId="77777777" w:rsidR="00F22126" w:rsidRPr="00EB4489" w:rsidRDefault="00F22126" w:rsidP="00F22126">
            <w:pPr>
              <w:pStyle w:val="Num3"/>
              <w:numPr>
                <w:ilvl w:val="0"/>
                <w:numId w:val="0"/>
              </w:numPr>
              <w:tabs>
                <w:tab w:val="left" w:pos="1447"/>
              </w:tabs>
              <w:spacing w:before="0" w:after="0"/>
              <w:ind w:left="794"/>
            </w:pPr>
          </w:p>
        </w:tc>
      </w:tr>
      <w:tr w:rsidR="00F22126" w:rsidRPr="00EB4489" w14:paraId="3022F38E" w14:textId="77777777" w:rsidTr="4E729DFB">
        <w:tc>
          <w:tcPr>
            <w:tcW w:w="9496" w:type="dxa"/>
          </w:tcPr>
          <w:p w14:paraId="43730F68" w14:textId="277F5C05" w:rsidR="00F22126" w:rsidRPr="00EB4489" w:rsidRDefault="00F22126" w:rsidP="00F22126">
            <w:pPr>
              <w:pStyle w:val="Num3"/>
              <w:tabs>
                <w:tab w:val="left" w:pos="1447"/>
              </w:tabs>
              <w:spacing w:before="0" w:after="0"/>
              <w:ind w:firstLine="0"/>
            </w:pPr>
            <w:r w:rsidRPr="00EB4489">
              <w:t>Efektyvų ir saugų turto valdymą;</w:t>
            </w:r>
          </w:p>
        </w:tc>
      </w:tr>
      <w:tr w:rsidR="00F22126" w:rsidRPr="00EB4489" w14:paraId="6E0A2637" w14:textId="77777777" w:rsidTr="4E729DFB">
        <w:tc>
          <w:tcPr>
            <w:tcW w:w="9496" w:type="dxa"/>
          </w:tcPr>
          <w:p w14:paraId="47E66DAB" w14:textId="77777777" w:rsidR="00F22126" w:rsidRPr="00EB4489" w:rsidRDefault="00F22126" w:rsidP="00F22126">
            <w:pPr>
              <w:pStyle w:val="Num3"/>
              <w:numPr>
                <w:ilvl w:val="0"/>
                <w:numId w:val="0"/>
              </w:numPr>
              <w:tabs>
                <w:tab w:val="left" w:pos="1447"/>
              </w:tabs>
              <w:spacing w:before="0" w:after="0"/>
              <w:ind w:left="794"/>
            </w:pPr>
          </w:p>
        </w:tc>
      </w:tr>
      <w:tr w:rsidR="00F22126" w:rsidRPr="00EB4489" w14:paraId="1839CE15" w14:textId="77777777" w:rsidTr="4E729DFB">
        <w:tc>
          <w:tcPr>
            <w:tcW w:w="9496" w:type="dxa"/>
          </w:tcPr>
          <w:p w14:paraId="1DBDDFA7" w14:textId="1FB14C0C" w:rsidR="00F22126" w:rsidRPr="00EB4489" w:rsidRDefault="00F22126" w:rsidP="00F22126">
            <w:pPr>
              <w:pStyle w:val="Num3"/>
              <w:tabs>
                <w:tab w:val="left" w:pos="1447"/>
              </w:tabs>
              <w:spacing w:before="0" w:after="0"/>
              <w:ind w:firstLine="0"/>
            </w:pPr>
            <w:r w:rsidRPr="00EB4489">
              <w:t>Klaidų ir sukčiavimo prevenciją bei aptikimą.</w:t>
            </w:r>
          </w:p>
        </w:tc>
      </w:tr>
      <w:tr w:rsidR="00F22126" w:rsidRPr="00EB4489" w14:paraId="2D92DB37" w14:textId="77777777" w:rsidTr="4E729DFB">
        <w:tc>
          <w:tcPr>
            <w:tcW w:w="9496" w:type="dxa"/>
          </w:tcPr>
          <w:p w14:paraId="7CA3A8E2" w14:textId="77777777" w:rsidR="00F22126" w:rsidRPr="00EB4489" w:rsidRDefault="00F22126" w:rsidP="00F22126">
            <w:pPr>
              <w:pStyle w:val="Num3"/>
              <w:numPr>
                <w:ilvl w:val="0"/>
                <w:numId w:val="0"/>
              </w:numPr>
              <w:tabs>
                <w:tab w:val="left" w:pos="1447"/>
              </w:tabs>
              <w:spacing w:before="0" w:after="0"/>
              <w:ind w:left="794"/>
            </w:pPr>
          </w:p>
        </w:tc>
      </w:tr>
      <w:tr w:rsidR="00F22126" w:rsidRPr="00EB4489" w14:paraId="2BB29E2C" w14:textId="77777777" w:rsidTr="4E729DFB">
        <w:tc>
          <w:tcPr>
            <w:tcW w:w="9496" w:type="dxa"/>
          </w:tcPr>
          <w:p w14:paraId="75F0A338" w14:textId="2C27F8C3" w:rsidR="00F22126" w:rsidRPr="00EB4489" w:rsidRDefault="00F22126" w:rsidP="00F22126">
            <w:pPr>
              <w:pStyle w:val="Num2"/>
              <w:spacing w:before="0" w:after="0"/>
              <w:ind w:left="318" w:firstLine="0"/>
            </w:pPr>
            <w:r w:rsidRPr="00EB4489">
              <w:t>Atsakomybės paskirstymas:</w:t>
            </w:r>
          </w:p>
        </w:tc>
      </w:tr>
      <w:tr w:rsidR="00F22126" w:rsidRPr="00EB4489" w14:paraId="54EC1852" w14:textId="77777777" w:rsidTr="4E729DFB">
        <w:tc>
          <w:tcPr>
            <w:tcW w:w="9496" w:type="dxa"/>
          </w:tcPr>
          <w:p w14:paraId="2FA480C0" w14:textId="77777777" w:rsidR="00F22126" w:rsidRPr="00EB4489" w:rsidRDefault="00F22126" w:rsidP="00F22126">
            <w:pPr>
              <w:pStyle w:val="Num2"/>
              <w:numPr>
                <w:ilvl w:val="0"/>
                <w:numId w:val="0"/>
              </w:numPr>
              <w:spacing w:before="0" w:after="0"/>
              <w:ind w:left="318"/>
            </w:pPr>
          </w:p>
        </w:tc>
      </w:tr>
      <w:tr w:rsidR="00F22126" w:rsidRPr="00EB4489" w14:paraId="7E2DA0B9" w14:textId="77777777" w:rsidTr="4E729DFB">
        <w:tc>
          <w:tcPr>
            <w:tcW w:w="9496" w:type="dxa"/>
          </w:tcPr>
          <w:p w14:paraId="3DC65EBF" w14:textId="22A881A5" w:rsidR="00F22126" w:rsidRPr="00EB4489" w:rsidRDefault="00F22126" w:rsidP="00F22126">
            <w:pPr>
              <w:pStyle w:val="Num3"/>
              <w:tabs>
                <w:tab w:val="left" w:pos="1447"/>
              </w:tabs>
              <w:spacing w:before="0" w:after="0"/>
              <w:ind w:firstLine="0"/>
            </w:pPr>
            <w:r w:rsidRPr="00EB4489">
              <w:t>Finansinės apskaitos funkcijas vykdo Finansų valdymo skyrius, vadovaujamas skyriaus vadovo;</w:t>
            </w:r>
          </w:p>
        </w:tc>
      </w:tr>
      <w:tr w:rsidR="00F22126" w:rsidRPr="00EB4489" w14:paraId="204B781B" w14:textId="77777777" w:rsidTr="4E729DFB">
        <w:tc>
          <w:tcPr>
            <w:tcW w:w="9496" w:type="dxa"/>
          </w:tcPr>
          <w:p w14:paraId="2CAA6758" w14:textId="77777777" w:rsidR="00F22126" w:rsidRPr="00EB4489" w:rsidRDefault="00F22126" w:rsidP="00F22126">
            <w:pPr>
              <w:pStyle w:val="Num2"/>
              <w:numPr>
                <w:ilvl w:val="0"/>
                <w:numId w:val="0"/>
              </w:numPr>
              <w:spacing w:before="0" w:after="0"/>
              <w:ind w:left="318"/>
            </w:pPr>
          </w:p>
        </w:tc>
      </w:tr>
      <w:tr w:rsidR="00F22126" w:rsidRPr="00EB4489" w14:paraId="33252C96" w14:textId="77777777" w:rsidTr="4E729DFB">
        <w:tc>
          <w:tcPr>
            <w:tcW w:w="9496" w:type="dxa"/>
          </w:tcPr>
          <w:p w14:paraId="02DEA9CF" w14:textId="12A1B868" w:rsidR="00F22126" w:rsidRPr="00EB4489" w:rsidRDefault="00F22126" w:rsidP="00F22126">
            <w:pPr>
              <w:pStyle w:val="Num3"/>
              <w:tabs>
                <w:tab w:val="left" w:pos="1447"/>
              </w:tabs>
              <w:spacing w:before="0" w:after="0"/>
              <w:ind w:firstLine="0"/>
            </w:pPr>
            <w:r w:rsidRPr="00EB4489">
              <w:t xml:space="preserve">Finansinių ataskaitų tvirtinimą vykdo </w:t>
            </w:r>
            <w:r w:rsidR="00FC0D0B">
              <w:t>g</w:t>
            </w:r>
            <w:r w:rsidRPr="00EB4489">
              <w:t>eneralinis direktorius;</w:t>
            </w:r>
          </w:p>
        </w:tc>
      </w:tr>
      <w:tr w:rsidR="00F22126" w:rsidRPr="00EB4489" w14:paraId="22B0F9F4" w14:textId="77777777" w:rsidTr="4E729DFB">
        <w:tc>
          <w:tcPr>
            <w:tcW w:w="9496" w:type="dxa"/>
          </w:tcPr>
          <w:p w14:paraId="342C4DC9" w14:textId="77777777" w:rsidR="00F22126" w:rsidRPr="00EB4489" w:rsidRDefault="00F22126" w:rsidP="00F22126">
            <w:pPr>
              <w:pStyle w:val="Num2"/>
              <w:numPr>
                <w:ilvl w:val="0"/>
                <w:numId w:val="0"/>
              </w:numPr>
              <w:spacing w:before="0" w:after="0"/>
              <w:ind w:left="318"/>
            </w:pPr>
          </w:p>
        </w:tc>
      </w:tr>
      <w:tr w:rsidR="00F22126" w:rsidRPr="00EB4489" w14:paraId="7A2A8ACC" w14:textId="77777777" w:rsidTr="4E729DFB">
        <w:tc>
          <w:tcPr>
            <w:tcW w:w="9496" w:type="dxa"/>
          </w:tcPr>
          <w:p w14:paraId="7A71C8A0" w14:textId="20F721DE" w:rsidR="00F22126" w:rsidRPr="00EB4489" w:rsidRDefault="00F22126" w:rsidP="00F22126">
            <w:pPr>
              <w:pStyle w:val="Num3"/>
              <w:tabs>
                <w:tab w:val="left" w:pos="1447"/>
              </w:tabs>
              <w:spacing w:before="0" w:after="0"/>
              <w:ind w:firstLine="0"/>
            </w:pPr>
            <w:r w:rsidRPr="00EB4489">
              <w:t>Vidaus auditas periodiškai vertina vidaus kontrolės sistemų veiksmingumą.</w:t>
            </w:r>
          </w:p>
        </w:tc>
      </w:tr>
      <w:tr w:rsidR="00F22126" w:rsidRPr="00EB4489" w14:paraId="613E2D6C" w14:textId="77777777" w:rsidTr="4E729DFB">
        <w:tc>
          <w:tcPr>
            <w:tcW w:w="9496" w:type="dxa"/>
          </w:tcPr>
          <w:p w14:paraId="055321A3" w14:textId="77777777" w:rsidR="00F22126" w:rsidRPr="00EB4489" w:rsidRDefault="00F22126" w:rsidP="00F22126">
            <w:pPr>
              <w:pStyle w:val="Num2"/>
              <w:numPr>
                <w:ilvl w:val="0"/>
                <w:numId w:val="0"/>
              </w:numPr>
              <w:spacing w:before="0" w:after="0"/>
              <w:ind w:left="318"/>
            </w:pPr>
          </w:p>
        </w:tc>
      </w:tr>
      <w:tr w:rsidR="00F22126" w:rsidRPr="00EB4489" w14:paraId="1D5766E3" w14:textId="77777777" w:rsidTr="4E729DFB">
        <w:tc>
          <w:tcPr>
            <w:tcW w:w="9496" w:type="dxa"/>
          </w:tcPr>
          <w:p w14:paraId="296185D1" w14:textId="7EB1C04A" w:rsidR="00F22126" w:rsidRPr="00EB4489" w:rsidRDefault="00F22126" w:rsidP="00F22126">
            <w:pPr>
              <w:pStyle w:val="Num2"/>
              <w:spacing w:before="0" w:after="0"/>
              <w:ind w:left="318" w:firstLine="0"/>
            </w:pPr>
            <w:r w:rsidRPr="00EB4489">
              <w:t xml:space="preserve">Pagrindiniai vidaus </w:t>
            </w:r>
            <w:r w:rsidR="004F4996">
              <w:t xml:space="preserve">apskaitos </w:t>
            </w:r>
            <w:r w:rsidRPr="00EB4489">
              <w:t xml:space="preserve">kontrolės elementai: </w:t>
            </w:r>
          </w:p>
        </w:tc>
      </w:tr>
      <w:tr w:rsidR="00F22126" w:rsidRPr="00EB4489" w14:paraId="188D6EB2" w14:textId="77777777" w:rsidTr="4E729DFB">
        <w:tc>
          <w:tcPr>
            <w:tcW w:w="9496" w:type="dxa"/>
          </w:tcPr>
          <w:p w14:paraId="3D12E2A3" w14:textId="77777777" w:rsidR="00F22126" w:rsidRPr="00EB4489" w:rsidRDefault="00F22126" w:rsidP="00F22126">
            <w:pPr>
              <w:pStyle w:val="Num2"/>
              <w:numPr>
                <w:ilvl w:val="0"/>
                <w:numId w:val="0"/>
              </w:numPr>
              <w:spacing w:before="0" w:after="0"/>
              <w:ind w:left="318"/>
            </w:pPr>
          </w:p>
        </w:tc>
      </w:tr>
      <w:tr w:rsidR="00F22126" w:rsidRPr="00EB4489" w14:paraId="49062584" w14:textId="77777777" w:rsidTr="4E729DFB">
        <w:tc>
          <w:tcPr>
            <w:tcW w:w="9496" w:type="dxa"/>
          </w:tcPr>
          <w:p w14:paraId="131FE0F7" w14:textId="72063670" w:rsidR="00F22126" w:rsidRPr="00EB4489" w:rsidRDefault="00F22126" w:rsidP="00F22126">
            <w:pPr>
              <w:pStyle w:val="Num3"/>
              <w:tabs>
                <w:tab w:val="left" w:pos="1447"/>
              </w:tabs>
              <w:spacing w:before="0" w:after="0"/>
              <w:ind w:firstLine="0"/>
            </w:pPr>
            <w:r w:rsidRPr="00EB4489">
              <w:t>Dviejų asmenų taisyklė – svarbiuose procesuose (pvz., mokėjimų tvirtinimas, sutarčių, derinimas, pasirašymas);</w:t>
            </w:r>
          </w:p>
        </w:tc>
      </w:tr>
      <w:tr w:rsidR="00F22126" w:rsidRPr="00EB4489" w14:paraId="29CB389C" w14:textId="77777777" w:rsidTr="4E729DFB">
        <w:tc>
          <w:tcPr>
            <w:tcW w:w="9496" w:type="dxa"/>
          </w:tcPr>
          <w:p w14:paraId="01F186C1" w14:textId="77777777" w:rsidR="00F22126" w:rsidRPr="00EB4489" w:rsidRDefault="00F22126" w:rsidP="00F22126">
            <w:pPr>
              <w:pStyle w:val="Num2"/>
              <w:numPr>
                <w:ilvl w:val="0"/>
                <w:numId w:val="0"/>
              </w:numPr>
              <w:spacing w:before="0" w:after="0"/>
              <w:ind w:left="318"/>
            </w:pPr>
          </w:p>
        </w:tc>
      </w:tr>
      <w:tr w:rsidR="00F22126" w:rsidRPr="00EB4489" w14:paraId="3D278CDF" w14:textId="77777777" w:rsidTr="4E729DFB">
        <w:tc>
          <w:tcPr>
            <w:tcW w:w="9496" w:type="dxa"/>
          </w:tcPr>
          <w:p w14:paraId="190DB00C" w14:textId="26B857DD" w:rsidR="00F22126" w:rsidRPr="00EB4489" w:rsidRDefault="00F22126" w:rsidP="00F22126">
            <w:pPr>
              <w:pStyle w:val="Num3"/>
              <w:tabs>
                <w:tab w:val="left" w:pos="1447"/>
              </w:tabs>
              <w:spacing w:before="0" w:after="0"/>
              <w:ind w:firstLine="0"/>
            </w:pPr>
            <w:r w:rsidRPr="00EB4489">
              <w:t xml:space="preserve">Sandorių dokumentavimas – kiekvienas apskaitinis įrašas turi būti pagrįstas originaliu dokumentu (sutartimi, PVM sąskaita-faktūra, sąskaita-faktūra, mokėjimo dokumentu, užsakymo dokumentu, priėmimo - perdavimo aktu); </w:t>
            </w:r>
          </w:p>
        </w:tc>
      </w:tr>
      <w:tr w:rsidR="00F22126" w:rsidRPr="00EB4489" w14:paraId="1D727A6D" w14:textId="77777777" w:rsidTr="4E729DFB">
        <w:tc>
          <w:tcPr>
            <w:tcW w:w="9496" w:type="dxa"/>
          </w:tcPr>
          <w:p w14:paraId="609DB696" w14:textId="77777777" w:rsidR="00F22126" w:rsidRPr="00EB4489" w:rsidRDefault="00F22126" w:rsidP="00F22126">
            <w:pPr>
              <w:pStyle w:val="Num3"/>
              <w:numPr>
                <w:ilvl w:val="0"/>
                <w:numId w:val="0"/>
              </w:numPr>
              <w:tabs>
                <w:tab w:val="left" w:pos="1447"/>
              </w:tabs>
              <w:spacing w:before="0" w:after="0"/>
              <w:ind w:left="794"/>
            </w:pPr>
          </w:p>
        </w:tc>
      </w:tr>
      <w:tr w:rsidR="00F22126" w:rsidRPr="00EB4489" w14:paraId="5AEED836" w14:textId="77777777" w:rsidTr="4E729DFB">
        <w:tc>
          <w:tcPr>
            <w:tcW w:w="9496" w:type="dxa"/>
          </w:tcPr>
          <w:p w14:paraId="4FB48212" w14:textId="251CB826" w:rsidR="00F22126" w:rsidRPr="00EB4489" w:rsidRDefault="00F22126" w:rsidP="00F22126">
            <w:pPr>
              <w:pStyle w:val="Num3"/>
              <w:tabs>
                <w:tab w:val="left" w:pos="1447"/>
              </w:tabs>
              <w:spacing w:before="0" w:after="0"/>
              <w:ind w:firstLine="0"/>
            </w:pPr>
            <w:r w:rsidRPr="00EB4489">
              <w:t>Sąskaitų suderinimas – reguliariai tikrinamos sąskaitų likučių atitiktys (pvz., banko, kasos, skolų);</w:t>
            </w:r>
          </w:p>
        </w:tc>
      </w:tr>
      <w:tr w:rsidR="00F22126" w:rsidRPr="00EB4489" w14:paraId="71E4D577" w14:textId="77777777" w:rsidTr="4E729DFB">
        <w:tc>
          <w:tcPr>
            <w:tcW w:w="9496" w:type="dxa"/>
          </w:tcPr>
          <w:p w14:paraId="575EFB8B" w14:textId="77777777" w:rsidR="00F22126" w:rsidRPr="00EB4489" w:rsidRDefault="00F22126" w:rsidP="00F22126">
            <w:pPr>
              <w:pStyle w:val="Num3"/>
              <w:numPr>
                <w:ilvl w:val="0"/>
                <w:numId w:val="0"/>
              </w:numPr>
              <w:tabs>
                <w:tab w:val="left" w:pos="1447"/>
              </w:tabs>
              <w:spacing w:before="0" w:after="0"/>
              <w:ind w:left="794"/>
            </w:pPr>
          </w:p>
        </w:tc>
      </w:tr>
      <w:tr w:rsidR="00F22126" w:rsidRPr="00EB4489" w14:paraId="46062EFB" w14:textId="77777777" w:rsidTr="4E729DFB">
        <w:tc>
          <w:tcPr>
            <w:tcW w:w="9496" w:type="dxa"/>
          </w:tcPr>
          <w:p w14:paraId="230305E7" w14:textId="4078E822" w:rsidR="00F22126" w:rsidRPr="00EB4489" w:rsidRDefault="00F22126" w:rsidP="00F22126">
            <w:pPr>
              <w:pStyle w:val="Num3"/>
              <w:tabs>
                <w:tab w:val="left" w:pos="1447"/>
              </w:tabs>
              <w:spacing w:before="0" w:after="0"/>
              <w:ind w:firstLine="0"/>
            </w:pPr>
            <w:r w:rsidRPr="00EB4489">
              <w:t>Inventorizacija – atliekama bent kartą per metus (IMT, atsargos, pinigai, finansinės investicijos, mažavertis turtas, nematerialus turtas (programų, licencijų, kitų teisių dokumentacija, galiojimo terminai ir kt.);</w:t>
            </w:r>
          </w:p>
        </w:tc>
      </w:tr>
      <w:tr w:rsidR="00F22126" w:rsidRPr="00EB4489" w14:paraId="5169D1F6" w14:textId="77777777" w:rsidTr="4E729DFB">
        <w:tc>
          <w:tcPr>
            <w:tcW w:w="9496" w:type="dxa"/>
          </w:tcPr>
          <w:p w14:paraId="17CA92AE" w14:textId="77777777" w:rsidR="00F22126" w:rsidRPr="00EB4489" w:rsidRDefault="00F22126" w:rsidP="00F22126">
            <w:pPr>
              <w:pStyle w:val="Num3"/>
              <w:numPr>
                <w:ilvl w:val="0"/>
                <w:numId w:val="0"/>
              </w:numPr>
              <w:tabs>
                <w:tab w:val="left" w:pos="1447"/>
              </w:tabs>
              <w:spacing w:before="0" w:after="0"/>
              <w:ind w:left="794"/>
            </w:pPr>
          </w:p>
        </w:tc>
      </w:tr>
      <w:tr w:rsidR="00F22126" w:rsidRPr="00EB4489" w14:paraId="56F85F34" w14:textId="77777777" w:rsidTr="4E729DFB">
        <w:tc>
          <w:tcPr>
            <w:tcW w:w="9496" w:type="dxa"/>
          </w:tcPr>
          <w:p w14:paraId="63A89F69" w14:textId="445C1CB9" w:rsidR="00F22126" w:rsidRPr="00EB4489" w:rsidRDefault="00F22126" w:rsidP="00F22126">
            <w:pPr>
              <w:pStyle w:val="Num3"/>
              <w:tabs>
                <w:tab w:val="left" w:pos="1447"/>
              </w:tabs>
              <w:spacing w:before="0" w:after="0"/>
              <w:ind w:firstLine="0"/>
            </w:pPr>
            <w:r w:rsidRPr="00EB4489">
              <w:t>Informacinių technologijų kontrolės priemonės – prieigos teisės, apsaugos nuo duomenų pakeitimo, veiklos įvykių registravimas;</w:t>
            </w:r>
          </w:p>
        </w:tc>
      </w:tr>
      <w:tr w:rsidR="00F22126" w:rsidRPr="00EB4489" w14:paraId="25E4C3C1" w14:textId="77777777" w:rsidTr="4E729DFB">
        <w:tc>
          <w:tcPr>
            <w:tcW w:w="9496" w:type="dxa"/>
          </w:tcPr>
          <w:p w14:paraId="7ADDB139" w14:textId="77777777" w:rsidR="00F22126" w:rsidRPr="00EB4489" w:rsidRDefault="00F22126" w:rsidP="00F22126">
            <w:pPr>
              <w:pStyle w:val="Num3"/>
              <w:numPr>
                <w:ilvl w:val="0"/>
                <w:numId w:val="0"/>
              </w:numPr>
              <w:tabs>
                <w:tab w:val="left" w:pos="1447"/>
              </w:tabs>
              <w:spacing w:before="0" w:after="0"/>
              <w:ind w:left="794"/>
            </w:pPr>
          </w:p>
        </w:tc>
      </w:tr>
      <w:tr w:rsidR="00F22126" w:rsidRPr="00EB4489" w14:paraId="4DC892F8" w14:textId="77777777" w:rsidTr="4E729DFB">
        <w:tc>
          <w:tcPr>
            <w:tcW w:w="9496" w:type="dxa"/>
          </w:tcPr>
          <w:p w14:paraId="54369A41" w14:textId="5BC7BF00" w:rsidR="00F22126" w:rsidRPr="00EB4489" w:rsidRDefault="008E3D78" w:rsidP="00F22126">
            <w:pPr>
              <w:pStyle w:val="Num3"/>
              <w:tabs>
                <w:tab w:val="left" w:pos="1447"/>
              </w:tabs>
              <w:spacing w:before="0" w:after="0"/>
              <w:ind w:firstLine="0"/>
            </w:pPr>
            <w:r>
              <w:t>AB „Regitra“</w:t>
            </w:r>
            <w:r w:rsidR="00F22126" w:rsidRPr="00EB4489">
              <w:t xml:space="preserve"> bankinių parašų tvirtinimą turi </w:t>
            </w:r>
            <w:r>
              <w:t>g</w:t>
            </w:r>
            <w:r w:rsidR="00F22126" w:rsidRPr="00EB4489">
              <w:t>eneralinis direktorius, Finansų valdymo skyriaus vadovas ir vyriausioji finansininkė. Tvirtinama dv</w:t>
            </w:r>
            <w:r>
              <w:t>iem</w:t>
            </w:r>
            <w:r w:rsidR="00F22126" w:rsidRPr="00EB4489">
              <w:t xml:space="preserve"> parašais. </w:t>
            </w:r>
          </w:p>
        </w:tc>
      </w:tr>
      <w:tr w:rsidR="00BF0E7D" w:rsidRPr="00EB4489" w14:paraId="38BDF2F2" w14:textId="77777777" w:rsidTr="4E729DFB">
        <w:tc>
          <w:tcPr>
            <w:tcW w:w="9496" w:type="dxa"/>
          </w:tcPr>
          <w:p w14:paraId="07072909" w14:textId="4E5B143A" w:rsidR="00662533" w:rsidRPr="00EB4489" w:rsidRDefault="00662533" w:rsidP="00F22126">
            <w:pPr>
              <w:pStyle w:val="Num3"/>
              <w:numPr>
                <w:ilvl w:val="0"/>
                <w:numId w:val="0"/>
              </w:numPr>
              <w:tabs>
                <w:tab w:val="left" w:pos="1447"/>
              </w:tabs>
              <w:spacing w:before="0" w:after="0"/>
            </w:pPr>
          </w:p>
        </w:tc>
      </w:tr>
      <w:tr w:rsidR="00BF0E7D" w:rsidRPr="00EB4489" w14:paraId="2038D9AA" w14:textId="77777777" w:rsidTr="4E729DFB">
        <w:tc>
          <w:tcPr>
            <w:tcW w:w="9496" w:type="dxa"/>
          </w:tcPr>
          <w:p w14:paraId="0BCBB058" w14:textId="728E356E" w:rsidR="00BC729F" w:rsidRPr="00EB4489" w:rsidRDefault="00BF0E7D" w:rsidP="009936DA">
            <w:pPr>
              <w:pStyle w:val="Num1"/>
            </w:pPr>
            <w:bookmarkStart w:id="14" w:name="_Toc195530263"/>
            <w:bookmarkStart w:id="15" w:name="_Toc216098556"/>
            <w:r w:rsidRPr="00EB4489">
              <w:t>BAIGIAMOSIOS NUOSTATOS</w:t>
            </w:r>
            <w:bookmarkEnd w:id="14"/>
            <w:bookmarkEnd w:id="15"/>
          </w:p>
        </w:tc>
      </w:tr>
      <w:tr w:rsidR="00F22126" w:rsidRPr="00EB4489" w14:paraId="55D88A4B" w14:textId="77777777" w:rsidTr="4E729DFB">
        <w:tc>
          <w:tcPr>
            <w:tcW w:w="9496" w:type="dxa"/>
          </w:tcPr>
          <w:p w14:paraId="49F84E16" w14:textId="77777777" w:rsidR="00F22126" w:rsidRPr="00EB4489" w:rsidRDefault="00F22126" w:rsidP="009936DA">
            <w:pPr>
              <w:pStyle w:val="Num1"/>
              <w:numPr>
                <w:ilvl w:val="0"/>
                <w:numId w:val="0"/>
              </w:numPr>
            </w:pPr>
          </w:p>
        </w:tc>
      </w:tr>
      <w:tr w:rsidR="00BF0E7D" w:rsidRPr="00EB4489" w14:paraId="5370104E" w14:textId="77777777" w:rsidTr="4E729DFB">
        <w:tc>
          <w:tcPr>
            <w:tcW w:w="9496" w:type="dxa"/>
          </w:tcPr>
          <w:p w14:paraId="4003235A" w14:textId="602183A8" w:rsidR="00BF0E7D" w:rsidRPr="00EB4489" w:rsidRDefault="00BF0E7D" w:rsidP="00F22126">
            <w:pPr>
              <w:pStyle w:val="Num2"/>
              <w:spacing w:before="0" w:after="0"/>
              <w:ind w:left="318" w:firstLine="0"/>
            </w:pPr>
            <w:r w:rsidRPr="00EB4489">
              <w:t>Politika įsigalioja ją patvirtinus</w:t>
            </w:r>
            <w:r w:rsidR="002C02F8" w:rsidRPr="00EB4489">
              <w:t>;</w:t>
            </w:r>
          </w:p>
        </w:tc>
      </w:tr>
      <w:tr w:rsidR="00F22126" w:rsidRPr="00EB4489" w14:paraId="582D8E65" w14:textId="77777777" w:rsidTr="4E729DFB">
        <w:tc>
          <w:tcPr>
            <w:tcW w:w="9496" w:type="dxa"/>
          </w:tcPr>
          <w:p w14:paraId="0FD4221E" w14:textId="77777777" w:rsidR="00F22126" w:rsidRPr="00EB4489" w:rsidRDefault="00F22126" w:rsidP="00F22126">
            <w:pPr>
              <w:pStyle w:val="Num2"/>
              <w:numPr>
                <w:ilvl w:val="0"/>
                <w:numId w:val="0"/>
              </w:numPr>
              <w:spacing w:before="0" w:after="0"/>
              <w:ind w:left="318"/>
            </w:pPr>
          </w:p>
        </w:tc>
      </w:tr>
      <w:tr w:rsidR="00BF0E7D" w:rsidRPr="00EB4489" w14:paraId="4931A065" w14:textId="77777777" w:rsidTr="4E729DFB">
        <w:tc>
          <w:tcPr>
            <w:tcW w:w="9496" w:type="dxa"/>
          </w:tcPr>
          <w:p w14:paraId="0D2E6DA9" w14:textId="00C4C00B" w:rsidR="00BF0E7D" w:rsidRPr="00EB4489" w:rsidRDefault="00BF0E7D" w:rsidP="00F22126">
            <w:pPr>
              <w:pStyle w:val="Num2"/>
              <w:spacing w:before="0" w:after="0"/>
              <w:ind w:left="318" w:firstLine="0"/>
            </w:pPr>
            <w:r w:rsidRPr="00EB4489">
              <w:t xml:space="preserve">Politika </w:t>
            </w:r>
            <w:r w:rsidR="00430246" w:rsidRPr="00EB4489">
              <w:t xml:space="preserve">ir jos pakeitimai </w:t>
            </w:r>
            <w:r w:rsidRPr="00EB4489">
              <w:t>tvirtinam</w:t>
            </w:r>
            <w:r w:rsidR="00430246" w:rsidRPr="00EB4489">
              <w:t>i</w:t>
            </w:r>
            <w:r w:rsidRPr="00EB4489">
              <w:t xml:space="preserve"> </w:t>
            </w:r>
            <w:r w:rsidR="00423026" w:rsidRPr="00EB4489">
              <w:t>AB „Regitra“</w:t>
            </w:r>
            <w:r w:rsidRPr="00EB4489">
              <w:t xml:space="preserve"> valdybos sprendimu</w:t>
            </w:r>
            <w:r w:rsidR="002C02F8" w:rsidRPr="00EB4489">
              <w:t>;</w:t>
            </w:r>
          </w:p>
        </w:tc>
      </w:tr>
      <w:tr w:rsidR="00F22126" w:rsidRPr="00EB4489" w14:paraId="6CCAD349" w14:textId="77777777" w:rsidTr="4E729DFB">
        <w:tc>
          <w:tcPr>
            <w:tcW w:w="9496" w:type="dxa"/>
          </w:tcPr>
          <w:p w14:paraId="2BE78AF6" w14:textId="77777777" w:rsidR="00F22126" w:rsidRPr="00EB4489" w:rsidRDefault="00F22126" w:rsidP="00F22126">
            <w:pPr>
              <w:pStyle w:val="Num2"/>
              <w:numPr>
                <w:ilvl w:val="0"/>
                <w:numId w:val="0"/>
              </w:numPr>
              <w:spacing w:before="0" w:after="0"/>
              <w:ind w:left="318"/>
            </w:pPr>
          </w:p>
        </w:tc>
      </w:tr>
      <w:tr w:rsidR="00E14D99" w:rsidRPr="00EB4489" w14:paraId="2979E0A2" w14:textId="77777777" w:rsidTr="4E729DFB">
        <w:tc>
          <w:tcPr>
            <w:tcW w:w="9496" w:type="dxa"/>
          </w:tcPr>
          <w:p w14:paraId="7E94B1E7" w14:textId="17080AB7" w:rsidR="00E14D99" w:rsidRPr="00EB4489" w:rsidRDefault="00E14D99" w:rsidP="00F22126">
            <w:pPr>
              <w:pStyle w:val="Num2"/>
              <w:spacing w:before="0" w:after="0"/>
              <w:ind w:left="318" w:firstLine="0"/>
            </w:pPr>
            <w:r w:rsidRPr="00EB4489">
              <w:t>Su Politika supažindinami priimami ir esami AB „Regitra“ darbuotojai</w:t>
            </w:r>
            <w:r w:rsidR="002C02F8" w:rsidRPr="00EB4489">
              <w:t>;</w:t>
            </w:r>
          </w:p>
        </w:tc>
      </w:tr>
      <w:tr w:rsidR="00F22126" w:rsidRPr="00EB4489" w14:paraId="363F2C80" w14:textId="77777777" w:rsidTr="4E729DFB">
        <w:tc>
          <w:tcPr>
            <w:tcW w:w="9496" w:type="dxa"/>
          </w:tcPr>
          <w:p w14:paraId="348A3C7C" w14:textId="77777777" w:rsidR="00F22126" w:rsidRPr="00EB4489" w:rsidRDefault="00F22126" w:rsidP="00F22126">
            <w:pPr>
              <w:pStyle w:val="Num2"/>
              <w:numPr>
                <w:ilvl w:val="0"/>
                <w:numId w:val="0"/>
              </w:numPr>
              <w:spacing w:before="0" w:after="0"/>
              <w:ind w:left="318"/>
            </w:pPr>
          </w:p>
        </w:tc>
      </w:tr>
      <w:tr w:rsidR="00E14D99" w:rsidRPr="00EB4489" w14:paraId="36520EBD" w14:textId="77777777" w:rsidTr="4E729DFB">
        <w:tc>
          <w:tcPr>
            <w:tcW w:w="9496" w:type="dxa"/>
          </w:tcPr>
          <w:p w14:paraId="328869DD" w14:textId="2AA53ADE" w:rsidR="00E14D99" w:rsidRPr="00EB4489" w:rsidRDefault="00E14D99" w:rsidP="00F22126">
            <w:pPr>
              <w:pStyle w:val="Num2"/>
              <w:spacing w:before="0" w:after="0"/>
              <w:ind w:left="318" w:firstLine="0"/>
            </w:pPr>
            <w:r w:rsidRPr="00EB4489">
              <w:lastRenderedPageBreak/>
              <w:t>Už Politikos įgyvendinimą yra atsakingas AB „Regitra“ vadovas</w:t>
            </w:r>
            <w:r w:rsidR="001D5305" w:rsidRPr="00F77F5B">
              <w:t>.</w:t>
            </w:r>
            <w:r w:rsidR="00C20612" w:rsidRPr="002114A1">
              <w:t xml:space="preserve"> Už Politikos</w:t>
            </w:r>
            <w:r w:rsidR="001D5305">
              <w:t xml:space="preserve"> </w:t>
            </w:r>
            <w:r w:rsidR="00C20612" w:rsidRPr="00EB4489">
              <w:t>parengimą, peržiūrą</w:t>
            </w:r>
            <w:r w:rsidR="00C20612">
              <w:t xml:space="preserve"> ir</w:t>
            </w:r>
            <w:r w:rsidR="00C20612" w:rsidRPr="00EB4489">
              <w:t xml:space="preserve"> kontrolę </w:t>
            </w:r>
            <w:r w:rsidR="00B25188">
              <w:t>atsakingas Finansų valdymo skyrius</w:t>
            </w:r>
            <w:r w:rsidR="00EB4489" w:rsidRPr="00EB4489">
              <w:t>;</w:t>
            </w:r>
          </w:p>
        </w:tc>
      </w:tr>
      <w:tr w:rsidR="00F22126" w:rsidRPr="00EB4489" w14:paraId="33B879FE" w14:textId="77777777" w:rsidTr="4E729DFB">
        <w:tc>
          <w:tcPr>
            <w:tcW w:w="9496" w:type="dxa"/>
          </w:tcPr>
          <w:p w14:paraId="48CE7703" w14:textId="77777777" w:rsidR="00F22126" w:rsidRPr="00EB4489" w:rsidRDefault="00F22126" w:rsidP="00F22126">
            <w:pPr>
              <w:pStyle w:val="Num2"/>
              <w:numPr>
                <w:ilvl w:val="0"/>
                <w:numId w:val="0"/>
              </w:numPr>
              <w:spacing w:before="0" w:after="0"/>
              <w:ind w:left="318"/>
            </w:pPr>
          </w:p>
        </w:tc>
      </w:tr>
      <w:tr w:rsidR="00E14D99" w:rsidRPr="00EB4489" w14:paraId="3E31DF2F" w14:textId="77777777" w:rsidTr="4E729DFB">
        <w:tc>
          <w:tcPr>
            <w:tcW w:w="9496" w:type="dxa"/>
          </w:tcPr>
          <w:p w14:paraId="1E22F586" w14:textId="681670EB" w:rsidR="00E14D99" w:rsidRPr="00EB4489" w:rsidRDefault="00E14D99" w:rsidP="00F22126">
            <w:pPr>
              <w:pStyle w:val="Num2"/>
              <w:spacing w:before="0" w:after="0"/>
              <w:ind w:left="318" w:firstLine="0"/>
            </w:pPr>
            <w:r w:rsidRPr="00EB4489">
              <w:t>Politika yra skelbiama viešai AB „Regitra“ interneto svetainėje</w:t>
            </w:r>
            <w:r w:rsidR="00EB4489" w:rsidRPr="00EB4489">
              <w:t>;</w:t>
            </w:r>
          </w:p>
        </w:tc>
      </w:tr>
      <w:tr w:rsidR="00F22126" w:rsidRPr="00EB4489" w14:paraId="7B4A0E9C" w14:textId="77777777" w:rsidTr="4E729DFB">
        <w:tc>
          <w:tcPr>
            <w:tcW w:w="9496" w:type="dxa"/>
          </w:tcPr>
          <w:p w14:paraId="31FE13CB" w14:textId="77777777" w:rsidR="00F22126" w:rsidRPr="00EB4489" w:rsidRDefault="00F22126" w:rsidP="00F22126">
            <w:pPr>
              <w:pStyle w:val="Num2"/>
              <w:numPr>
                <w:ilvl w:val="0"/>
                <w:numId w:val="0"/>
              </w:numPr>
              <w:spacing w:before="0" w:after="0"/>
              <w:ind w:left="318"/>
            </w:pPr>
          </w:p>
        </w:tc>
      </w:tr>
      <w:tr w:rsidR="00E14D99" w:rsidRPr="00EB4489" w14:paraId="5F213793" w14:textId="77777777" w:rsidTr="4E729DFB">
        <w:tc>
          <w:tcPr>
            <w:tcW w:w="9496" w:type="dxa"/>
          </w:tcPr>
          <w:p w14:paraId="0B3A8587" w14:textId="3FF6C72B" w:rsidR="00E14D99" w:rsidRPr="00EB4489" w:rsidRDefault="00E14D99" w:rsidP="00F22126">
            <w:pPr>
              <w:pStyle w:val="Num2"/>
              <w:spacing w:before="0" w:after="0"/>
              <w:ind w:left="318" w:firstLine="0"/>
            </w:pPr>
            <w:r w:rsidRPr="00EB4489">
              <w:t xml:space="preserve">Politika taikoma tiek, kiek neprieštarauja Lietuvos Respublikos įstatymams ir (ar) kitiems </w:t>
            </w:r>
            <w:r w:rsidR="008E5C33" w:rsidRPr="00EB4489">
              <w:t xml:space="preserve"> g</w:t>
            </w:r>
            <w:r w:rsidRPr="00EB4489">
              <w:t>aliojantiems teisės aktams</w:t>
            </w:r>
            <w:r w:rsidR="00EB4489" w:rsidRPr="00EB4489">
              <w:t>;</w:t>
            </w:r>
          </w:p>
        </w:tc>
      </w:tr>
      <w:tr w:rsidR="00F22126" w:rsidRPr="00EB4489" w14:paraId="1371E9C5" w14:textId="77777777" w:rsidTr="4E729DFB">
        <w:tc>
          <w:tcPr>
            <w:tcW w:w="9496" w:type="dxa"/>
          </w:tcPr>
          <w:p w14:paraId="1F36C6B6" w14:textId="77777777" w:rsidR="00F22126" w:rsidRPr="00EB4489" w:rsidRDefault="00F22126" w:rsidP="00F22126">
            <w:pPr>
              <w:pStyle w:val="Num2"/>
              <w:numPr>
                <w:ilvl w:val="0"/>
                <w:numId w:val="0"/>
              </w:numPr>
              <w:spacing w:before="0" w:after="0"/>
              <w:ind w:left="318"/>
            </w:pPr>
          </w:p>
        </w:tc>
      </w:tr>
      <w:tr w:rsidR="00BF0E7D" w:rsidRPr="00EB4489" w14:paraId="17209B33" w14:textId="77777777" w:rsidTr="4E729DFB">
        <w:tc>
          <w:tcPr>
            <w:tcW w:w="9496" w:type="dxa"/>
          </w:tcPr>
          <w:p w14:paraId="0FE31EC8" w14:textId="75FD4AF6" w:rsidR="001A5F61" w:rsidRPr="00EB4489" w:rsidRDefault="001A5F61" w:rsidP="00F22126">
            <w:pPr>
              <w:pStyle w:val="Num2"/>
              <w:spacing w:before="0" w:after="0"/>
              <w:ind w:left="318" w:firstLine="0"/>
            </w:pPr>
            <w:r w:rsidRPr="00EB4489">
              <w:t>Politika yra peržiūrima ne rečiau kaip kartą per 2 metus ir atnaujinama pagal poreikį.</w:t>
            </w:r>
          </w:p>
        </w:tc>
      </w:tr>
      <w:tr w:rsidR="00BF0E7D" w:rsidRPr="00EB4489" w14:paraId="300631EE" w14:textId="77777777" w:rsidTr="4E729DFB">
        <w:tc>
          <w:tcPr>
            <w:tcW w:w="9496" w:type="dxa"/>
          </w:tcPr>
          <w:p w14:paraId="2C7C1A35" w14:textId="1749EAE1" w:rsidR="00BF0E7D" w:rsidRPr="00EB4489" w:rsidRDefault="00A76EFB" w:rsidP="00F22126">
            <w:pPr>
              <w:pStyle w:val="Num2"/>
              <w:numPr>
                <w:ilvl w:val="0"/>
                <w:numId w:val="0"/>
              </w:numPr>
              <w:spacing w:before="0" w:after="0"/>
              <w:ind w:left="709"/>
              <w:jc w:val="center"/>
            </w:pPr>
            <w:r w:rsidRPr="00EB4489">
              <w:t>_________________________</w:t>
            </w:r>
          </w:p>
        </w:tc>
      </w:tr>
    </w:tbl>
    <w:p w14:paraId="745215A0" w14:textId="0F362EE0" w:rsidR="005B55ED" w:rsidRPr="00EB4489" w:rsidRDefault="005B55ED" w:rsidP="00B25188">
      <w:pPr>
        <w:pStyle w:val="Num2"/>
        <w:numPr>
          <w:ilvl w:val="0"/>
          <w:numId w:val="0"/>
        </w:numPr>
        <w:spacing w:before="0" w:after="0" w:line="360" w:lineRule="auto"/>
        <w:rPr>
          <w:b/>
          <w:bCs/>
        </w:rPr>
      </w:pPr>
    </w:p>
    <w:sectPr w:rsidR="005B55ED" w:rsidRPr="00EB4489" w:rsidSect="005F570B">
      <w:pgSz w:w="11906" w:h="16838"/>
      <w:pgMar w:top="1134" w:right="1134"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CEFEC" w14:textId="77777777" w:rsidR="00A52B58" w:rsidRDefault="00A52B58" w:rsidP="007C5C3E">
      <w:r>
        <w:separator/>
      </w:r>
    </w:p>
  </w:endnote>
  <w:endnote w:type="continuationSeparator" w:id="0">
    <w:p w14:paraId="63CF08FC" w14:textId="77777777" w:rsidR="00A52B58" w:rsidRDefault="00A52B58" w:rsidP="007C5C3E">
      <w:r>
        <w:continuationSeparator/>
      </w:r>
    </w:p>
  </w:endnote>
  <w:endnote w:type="continuationNotice" w:id="1">
    <w:p w14:paraId="2EF7107E" w14:textId="77777777" w:rsidR="00A52B58" w:rsidRDefault="00A52B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42924307"/>
      <w:docPartObj>
        <w:docPartGallery w:val="Page Numbers (Bottom of Page)"/>
        <w:docPartUnique/>
      </w:docPartObj>
    </w:sdtPr>
    <w:sdtEndPr/>
    <w:sdtContent>
      <w:p w14:paraId="71F2ADF1" w14:textId="072142E3" w:rsidR="007C5C3E" w:rsidRPr="009F7175" w:rsidRDefault="007C5C3E">
        <w:pPr>
          <w:pStyle w:val="Porat"/>
          <w:jc w:val="center"/>
          <w:rPr>
            <w:sz w:val="20"/>
            <w:szCs w:val="20"/>
          </w:rPr>
        </w:pPr>
        <w:r w:rsidRPr="009F7175">
          <w:rPr>
            <w:sz w:val="20"/>
            <w:szCs w:val="20"/>
          </w:rPr>
          <w:fldChar w:fldCharType="begin"/>
        </w:r>
        <w:r w:rsidRPr="009F7175">
          <w:rPr>
            <w:sz w:val="20"/>
            <w:szCs w:val="20"/>
          </w:rPr>
          <w:instrText>PAGE   \* MERGEFORMAT</w:instrText>
        </w:r>
        <w:r w:rsidRPr="009F7175">
          <w:rPr>
            <w:sz w:val="20"/>
            <w:szCs w:val="20"/>
          </w:rPr>
          <w:fldChar w:fldCharType="separate"/>
        </w:r>
        <w:r w:rsidRPr="009F7175">
          <w:rPr>
            <w:sz w:val="20"/>
            <w:szCs w:val="20"/>
          </w:rPr>
          <w:t>2</w:t>
        </w:r>
        <w:r w:rsidRPr="009F7175">
          <w:rPr>
            <w:sz w:val="20"/>
            <w:szCs w:val="20"/>
          </w:rPr>
          <w:fldChar w:fldCharType="end"/>
        </w:r>
      </w:p>
    </w:sdtContent>
  </w:sdt>
  <w:p w14:paraId="4688C5AF" w14:textId="77777777" w:rsidR="007C5C3E" w:rsidRDefault="007C5C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2F0F7" w14:textId="77777777" w:rsidR="00A52B58" w:rsidRDefault="00A52B58" w:rsidP="007C5C3E">
      <w:r>
        <w:separator/>
      </w:r>
    </w:p>
  </w:footnote>
  <w:footnote w:type="continuationSeparator" w:id="0">
    <w:p w14:paraId="180ECAF4" w14:textId="77777777" w:rsidR="00A52B58" w:rsidRDefault="00A52B58" w:rsidP="007C5C3E">
      <w:r>
        <w:continuationSeparator/>
      </w:r>
    </w:p>
  </w:footnote>
  <w:footnote w:type="continuationNotice" w:id="1">
    <w:p w14:paraId="53C75C4C" w14:textId="77777777" w:rsidR="00A52B58" w:rsidRDefault="00A52B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51B"/>
    <w:multiLevelType w:val="hybridMultilevel"/>
    <w:tmpl w:val="2B5A66CA"/>
    <w:lvl w:ilvl="0" w:tplc="04270001">
      <w:start w:val="1"/>
      <w:numFmt w:val="bullet"/>
      <w:lvlText w:val=""/>
      <w:lvlJc w:val="left"/>
      <w:pPr>
        <w:ind w:left="1514" w:hanging="360"/>
      </w:pPr>
      <w:rPr>
        <w:rFonts w:ascii="Symbol" w:hAnsi="Symbol" w:hint="default"/>
      </w:rPr>
    </w:lvl>
    <w:lvl w:ilvl="1" w:tplc="04270003" w:tentative="1">
      <w:start w:val="1"/>
      <w:numFmt w:val="bullet"/>
      <w:lvlText w:val="o"/>
      <w:lvlJc w:val="left"/>
      <w:pPr>
        <w:ind w:left="2234" w:hanging="360"/>
      </w:pPr>
      <w:rPr>
        <w:rFonts w:ascii="Courier New" w:hAnsi="Courier New" w:cs="Courier New" w:hint="default"/>
      </w:rPr>
    </w:lvl>
    <w:lvl w:ilvl="2" w:tplc="04270005" w:tentative="1">
      <w:start w:val="1"/>
      <w:numFmt w:val="bullet"/>
      <w:lvlText w:val=""/>
      <w:lvlJc w:val="left"/>
      <w:pPr>
        <w:ind w:left="2954" w:hanging="360"/>
      </w:pPr>
      <w:rPr>
        <w:rFonts w:ascii="Wingdings" w:hAnsi="Wingdings" w:hint="default"/>
      </w:rPr>
    </w:lvl>
    <w:lvl w:ilvl="3" w:tplc="04270001" w:tentative="1">
      <w:start w:val="1"/>
      <w:numFmt w:val="bullet"/>
      <w:lvlText w:val=""/>
      <w:lvlJc w:val="left"/>
      <w:pPr>
        <w:ind w:left="3674" w:hanging="360"/>
      </w:pPr>
      <w:rPr>
        <w:rFonts w:ascii="Symbol" w:hAnsi="Symbol" w:hint="default"/>
      </w:rPr>
    </w:lvl>
    <w:lvl w:ilvl="4" w:tplc="04270003" w:tentative="1">
      <w:start w:val="1"/>
      <w:numFmt w:val="bullet"/>
      <w:lvlText w:val="o"/>
      <w:lvlJc w:val="left"/>
      <w:pPr>
        <w:ind w:left="4394" w:hanging="360"/>
      </w:pPr>
      <w:rPr>
        <w:rFonts w:ascii="Courier New" w:hAnsi="Courier New" w:cs="Courier New" w:hint="default"/>
      </w:rPr>
    </w:lvl>
    <w:lvl w:ilvl="5" w:tplc="04270005" w:tentative="1">
      <w:start w:val="1"/>
      <w:numFmt w:val="bullet"/>
      <w:lvlText w:val=""/>
      <w:lvlJc w:val="left"/>
      <w:pPr>
        <w:ind w:left="5114" w:hanging="360"/>
      </w:pPr>
      <w:rPr>
        <w:rFonts w:ascii="Wingdings" w:hAnsi="Wingdings" w:hint="default"/>
      </w:rPr>
    </w:lvl>
    <w:lvl w:ilvl="6" w:tplc="04270001" w:tentative="1">
      <w:start w:val="1"/>
      <w:numFmt w:val="bullet"/>
      <w:lvlText w:val=""/>
      <w:lvlJc w:val="left"/>
      <w:pPr>
        <w:ind w:left="5834" w:hanging="360"/>
      </w:pPr>
      <w:rPr>
        <w:rFonts w:ascii="Symbol" w:hAnsi="Symbol" w:hint="default"/>
      </w:rPr>
    </w:lvl>
    <w:lvl w:ilvl="7" w:tplc="04270003" w:tentative="1">
      <w:start w:val="1"/>
      <w:numFmt w:val="bullet"/>
      <w:lvlText w:val="o"/>
      <w:lvlJc w:val="left"/>
      <w:pPr>
        <w:ind w:left="6554" w:hanging="360"/>
      </w:pPr>
      <w:rPr>
        <w:rFonts w:ascii="Courier New" w:hAnsi="Courier New" w:cs="Courier New" w:hint="default"/>
      </w:rPr>
    </w:lvl>
    <w:lvl w:ilvl="8" w:tplc="04270005" w:tentative="1">
      <w:start w:val="1"/>
      <w:numFmt w:val="bullet"/>
      <w:lvlText w:val=""/>
      <w:lvlJc w:val="left"/>
      <w:pPr>
        <w:ind w:left="7274" w:hanging="360"/>
      </w:pPr>
      <w:rPr>
        <w:rFonts w:ascii="Wingdings" w:hAnsi="Wingdings" w:hint="default"/>
      </w:rPr>
    </w:lvl>
  </w:abstractNum>
  <w:abstractNum w:abstractNumId="1" w15:restartNumberingAfterBreak="0">
    <w:nsid w:val="20C601C3"/>
    <w:multiLevelType w:val="hybridMultilevel"/>
    <w:tmpl w:val="AE86D43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20FF19C1"/>
    <w:multiLevelType w:val="multilevel"/>
    <w:tmpl w:val="9146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271CF"/>
    <w:multiLevelType w:val="hybridMultilevel"/>
    <w:tmpl w:val="B938351A"/>
    <w:lvl w:ilvl="0" w:tplc="04270001">
      <w:start w:val="1"/>
      <w:numFmt w:val="bullet"/>
      <w:lvlText w:val=""/>
      <w:lvlJc w:val="left"/>
      <w:pPr>
        <w:ind w:left="1514" w:hanging="360"/>
      </w:pPr>
      <w:rPr>
        <w:rFonts w:ascii="Symbol" w:hAnsi="Symbol" w:hint="default"/>
      </w:rPr>
    </w:lvl>
    <w:lvl w:ilvl="1" w:tplc="04270003" w:tentative="1">
      <w:start w:val="1"/>
      <w:numFmt w:val="bullet"/>
      <w:lvlText w:val="o"/>
      <w:lvlJc w:val="left"/>
      <w:pPr>
        <w:ind w:left="2234" w:hanging="360"/>
      </w:pPr>
      <w:rPr>
        <w:rFonts w:ascii="Courier New" w:hAnsi="Courier New" w:cs="Courier New" w:hint="default"/>
      </w:rPr>
    </w:lvl>
    <w:lvl w:ilvl="2" w:tplc="04270005" w:tentative="1">
      <w:start w:val="1"/>
      <w:numFmt w:val="bullet"/>
      <w:lvlText w:val=""/>
      <w:lvlJc w:val="left"/>
      <w:pPr>
        <w:ind w:left="2954" w:hanging="360"/>
      </w:pPr>
      <w:rPr>
        <w:rFonts w:ascii="Wingdings" w:hAnsi="Wingdings" w:hint="default"/>
      </w:rPr>
    </w:lvl>
    <w:lvl w:ilvl="3" w:tplc="04270001" w:tentative="1">
      <w:start w:val="1"/>
      <w:numFmt w:val="bullet"/>
      <w:lvlText w:val=""/>
      <w:lvlJc w:val="left"/>
      <w:pPr>
        <w:ind w:left="3674" w:hanging="360"/>
      </w:pPr>
      <w:rPr>
        <w:rFonts w:ascii="Symbol" w:hAnsi="Symbol" w:hint="default"/>
      </w:rPr>
    </w:lvl>
    <w:lvl w:ilvl="4" w:tplc="04270003" w:tentative="1">
      <w:start w:val="1"/>
      <w:numFmt w:val="bullet"/>
      <w:lvlText w:val="o"/>
      <w:lvlJc w:val="left"/>
      <w:pPr>
        <w:ind w:left="4394" w:hanging="360"/>
      </w:pPr>
      <w:rPr>
        <w:rFonts w:ascii="Courier New" w:hAnsi="Courier New" w:cs="Courier New" w:hint="default"/>
      </w:rPr>
    </w:lvl>
    <w:lvl w:ilvl="5" w:tplc="04270005" w:tentative="1">
      <w:start w:val="1"/>
      <w:numFmt w:val="bullet"/>
      <w:lvlText w:val=""/>
      <w:lvlJc w:val="left"/>
      <w:pPr>
        <w:ind w:left="5114" w:hanging="360"/>
      </w:pPr>
      <w:rPr>
        <w:rFonts w:ascii="Wingdings" w:hAnsi="Wingdings" w:hint="default"/>
      </w:rPr>
    </w:lvl>
    <w:lvl w:ilvl="6" w:tplc="04270001" w:tentative="1">
      <w:start w:val="1"/>
      <w:numFmt w:val="bullet"/>
      <w:lvlText w:val=""/>
      <w:lvlJc w:val="left"/>
      <w:pPr>
        <w:ind w:left="5834" w:hanging="360"/>
      </w:pPr>
      <w:rPr>
        <w:rFonts w:ascii="Symbol" w:hAnsi="Symbol" w:hint="default"/>
      </w:rPr>
    </w:lvl>
    <w:lvl w:ilvl="7" w:tplc="04270003" w:tentative="1">
      <w:start w:val="1"/>
      <w:numFmt w:val="bullet"/>
      <w:lvlText w:val="o"/>
      <w:lvlJc w:val="left"/>
      <w:pPr>
        <w:ind w:left="6554" w:hanging="360"/>
      </w:pPr>
      <w:rPr>
        <w:rFonts w:ascii="Courier New" w:hAnsi="Courier New" w:cs="Courier New" w:hint="default"/>
      </w:rPr>
    </w:lvl>
    <w:lvl w:ilvl="8" w:tplc="04270005" w:tentative="1">
      <w:start w:val="1"/>
      <w:numFmt w:val="bullet"/>
      <w:lvlText w:val=""/>
      <w:lvlJc w:val="left"/>
      <w:pPr>
        <w:ind w:left="7274" w:hanging="360"/>
      </w:pPr>
      <w:rPr>
        <w:rFonts w:ascii="Wingdings" w:hAnsi="Wingdings" w:hint="default"/>
      </w:rPr>
    </w:lvl>
  </w:abstractNum>
  <w:abstractNum w:abstractNumId="4" w15:restartNumberingAfterBreak="0">
    <w:nsid w:val="2C0C0C6E"/>
    <w:multiLevelType w:val="hybridMultilevel"/>
    <w:tmpl w:val="25BE534C"/>
    <w:lvl w:ilvl="0" w:tplc="04270001">
      <w:start w:val="1"/>
      <w:numFmt w:val="bullet"/>
      <w:lvlText w:val=""/>
      <w:lvlJc w:val="left"/>
      <w:pPr>
        <w:ind w:left="1514" w:hanging="360"/>
      </w:pPr>
      <w:rPr>
        <w:rFonts w:ascii="Symbol" w:hAnsi="Symbol" w:hint="default"/>
      </w:rPr>
    </w:lvl>
    <w:lvl w:ilvl="1" w:tplc="04270003" w:tentative="1">
      <w:start w:val="1"/>
      <w:numFmt w:val="bullet"/>
      <w:lvlText w:val="o"/>
      <w:lvlJc w:val="left"/>
      <w:pPr>
        <w:ind w:left="2234" w:hanging="360"/>
      </w:pPr>
      <w:rPr>
        <w:rFonts w:ascii="Courier New" w:hAnsi="Courier New" w:cs="Courier New" w:hint="default"/>
      </w:rPr>
    </w:lvl>
    <w:lvl w:ilvl="2" w:tplc="04270005" w:tentative="1">
      <w:start w:val="1"/>
      <w:numFmt w:val="bullet"/>
      <w:lvlText w:val=""/>
      <w:lvlJc w:val="left"/>
      <w:pPr>
        <w:ind w:left="2954" w:hanging="360"/>
      </w:pPr>
      <w:rPr>
        <w:rFonts w:ascii="Wingdings" w:hAnsi="Wingdings" w:hint="default"/>
      </w:rPr>
    </w:lvl>
    <w:lvl w:ilvl="3" w:tplc="04270001" w:tentative="1">
      <w:start w:val="1"/>
      <w:numFmt w:val="bullet"/>
      <w:lvlText w:val=""/>
      <w:lvlJc w:val="left"/>
      <w:pPr>
        <w:ind w:left="3674" w:hanging="360"/>
      </w:pPr>
      <w:rPr>
        <w:rFonts w:ascii="Symbol" w:hAnsi="Symbol" w:hint="default"/>
      </w:rPr>
    </w:lvl>
    <w:lvl w:ilvl="4" w:tplc="04270003" w:tentative="1">
      <w:start w:val="1"/>
      <w:numFmt w:val="bullet"/>
      <w:lvlText w:val="o"/>
      <w:lvlJc w:val="left"/>
      <w:pPr>
        <w:ind w:left="4394" w:hanging="360"/>
      </w:pPr>
      <w:rPr>
        <w:rFonts w:ascii="Courier New" w:hAnsi="Courier New" w:cs="Courier New" w:hint="default"/>
      </w:rPr>
    </w:lvl>
    <w:lvl w:ilvl="5" w:tplc="04270005" w:tentative="1">
      <w:start w:val="1"/>
      <w:numFmt w:val="bullet"/>
      <w:lvlText w:val=""/>
      <w:lvlJc w:val="left"/>
      <w:pPr>
        <w:ind w:left="5114" w:hanging="360"/>
      </w:pPr>
      <w:rPr>
        <w:rFonts w:ascii="Wingdings" w:hAnsi="Wingdings" w:hint="default"/>
      </w:rPr>
    </w:lvl>
    <w:lvl w:ilvl="6" w:tplc="04270001" w:tentative="1">
      <w:start w:val="1"/>
      <w:numFmt w:val="bullet"/>
      <w:lvlText w:val=""/>
      <w:lvlJc w:val="left"/>
      <w:pPr>
        <w:ind w:left="5834" w:hanging="360"/>
      </w:pPr>
      <w:rPr>
        <w:rFonts w:ascii="Symbol" w:hAnsi="Symbol" w:hint="default"/>
      </w:rPr>
    </w:lvl>
    <w:lvl w:ilvl="7" w:tplc="04270003" w:tentative="1">
      <w:start w:val="1"/>
      <w:numFmt w:val="bullet"/>
      <w:lvlText w:val="o"/>
      <w:lvlJc w:val="left"/>
      <w:pPr>
        <w:ind w:left="6554" w:hanging="360"/>
      </w:pPr>
      <w:rPr>
        <w:rFonts w:ascii="Courier New" w:hAnsi="Courier New" w:cs="Courier New" w:hint="default"/>
      </w:rPr>
    </w:lvl>
    <w:lvl w:ilvl="8" w:tplc="04270005" w:tentative="1">
      <w:start w:val="1"/>
      <w:numFmt w:val="bullet"/>
      <w:lvlText w:val=""/>
      <w:lvlJc w:val="left"/>
      <w:pPr>
        <w:ind w:left="7274" w:hanging="360"/>
      </w:pPr>
      <w:rPr>
        <w:rFonts w:ascii="Wingdings" w:hAnsi="Wingdings" w:hint="default"/>
      </w:rPr>
    </w:lvl>
  </w:abstractNum>
  <w:abstractNum w:abstractNumId="5" w15:restartNumberingAfterBreak="0">
    <w:nsid w:val="319D207A"/>
    <w:multiLevelType w:val="hybridMultilevel"/>
    <w:tmpl w:val="BD749E6A"/>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2B577D7"/>
    <w:multiLevelType w:val="hybridMultilevel"/>
    <w:tmpl w:val="39EC7CC0"/>
    <w:lvl w:ilvl="0" w:tplc="0427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 w15:restartNumberingAfterBreak="0">
    <w:nsid w:val="33837398"/>
    <w:multiLevelType w:val="multilevel"/>
    <w:tmpl w:val="E53A5E6A"/>
    <w:lvl w:ilvl="0">
      <w:start w:val="1"/>
      <w:numFmt w:val="decimal"/>
      <w:pStyle w:val="Num1"/>
      <w:lvlText w:val="%1."/>
      <w:lvlJc w:val="left"/>
      <w:pPr>
        <w:ind w:left="360" w:hanging="360"/>
      </w:pPr>
      <w:rPr>
        <w:rFonts w:hint="default"/>
      </w:rPr>
    </w:lvl>
    <w:lvl w:ilvl="1">
      <w:start w:val="1"/>
      <w:numFmt w:val="decimal"/>
      <w:pStyle w:val="Num2"/>
      <w:lvlText w:val="%1.%2."/>
      <w:lvlJc w:val="left"/>
      <w:pPr>
        <w:ind w:left="821" w:hanging="432"/>
      </w:pPr>
      <w:rPr>
        <w:rFonts w:hint="default"/>
        <w:b w:val="0"/>
        <w:bCs w:val="0"/>
      </w:rPr>
    </w:lvl>
    <w:lvl w:ilvl="2">
      <w:start w:val="1"/>
      <w:numFmt w:val="decimal"/>
      <w:pStyle w:val="Num3"/>
      <w:lvlText w:val="%1.%2.%3."/>
      <w:lvlJc w:val="left"/>
      <w:pPr>
        <w:ind w:left="794" w:hanging="74"/>
      </w:pPr>
      <w:rPr>
        <w:rFonts w:ascii="Arial" w:hAnsi="Arial" w:cs="Arial"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385BCA"/>
    <w:multiLevelType w:val="hybridMultilevel"/>
    <w:tmpl w:val="3184F056"/>
    <w:lvl w:ilvl="0" w:tplc="04270001">
      <w:start w:val="1"/>
      <w:numFmt w:val="bullet"/>
      <w:lvlText w:val=""/>
      <w:lvlJc w:val="left"/>
      <w:pPr>
        <w:ind w:left="1541" w:hanging="360"/>
      </w:pPr>
      <w:rPr>
        <w:rFonts w:ascii="Symbol" w:hAnsi="Symbol" w:hint="default"/>
      </w:rPr>
    </w:lvl>
    <w:lvl w:ilvl="1" w:tplc="04270003" w:tentative="1">
      <w:start w:val="1"/>
      <w:numFmt w:val="bullet"/>
      <w:lvlText w:val="o"/>
      <w:lvlJc w:val="left"/>
      <w:pPr>
        <w:ind w:left="2261" w:hanging="360"/>
      </w:pPr>
      <w:rPr>
        <w:rFonts w:ascii="Courier New" w:hAnsi="Courier New" w:cs="Courier New" w:hint="default"/>
      </w:rPr>
    </w:lvl>
    <w:lvl w:ilvl="2" w:tplc="04270005" w:tentative="1">
      <w:start w:val="1"/>
      <w:numFmt w:val="bullet"/>
      <w:lvlText w:val=""/>
      <w:lvlJc w:val="left"/>
      <w:pPr>
        <w:ind w:left="2981" w:hanging="360"/>
      </w:pPr>
      <w:rPr>
        <w:rFonts w:ascii="Wingdings" w:hAnsi="Wingdings" w:hint="default"/>
      </w:rPr>
    </w:lvl>
    <w:lvl w:ilvl="3" w:tplc="04270001" w:tentative="1">
      <w:start w:val="1"/>
      <w:numFmt w:val="bullet"/>
      <w:lvlText w:val=""/>
      <w:lvlJc w:val="left"/>
      <w:pPr>
        <w:ind w:left="3701" w:hanging="360"/>
      </w:pPr>
      <w:rPr>
        <w:rFonts w:ascii="Symbol" w:hAnsi="Symbol" w:hint="default"/>
      </w:rPr>
    </w:lvl>
    <w:lvl w:ilvl="4" w:tplc="04270003" w:tentative="1">
      <w:start w:val="1"/>
      <w:numFmt w:val="bullet"/>
      <w:lvlText w:val="o"/>
      <w:lvlJc w:val="left"/>
      <w:pPr>
        <w:ind w:left="4421" w:hanging="360"/>
      </w:pPr>
      <w:rPr>
        <w:rFonts w:ascii="Courier New" w:hAnsi="Courier New" w:cs="Courier New" w:hint="default"/>
      </w:rPr>
    </w:lvl>
    <w:lvl w:ilvl="5" w:tplc="04270005" w:tentative="1">
      <w:start w:val="1"/>
      <w:numFmt w:val="bullet"/>
      <w:lvlText w:val=""/>
      <w:lvlJc w:val="left"/>
      <w:pPr>
        <w:ind w:left="5141" w:hanging="360"/>
      </w:pPr>
      <w:rPr>
        <w:rFonts w:ascii="Wingdings" w:hAnsi="Wingdings" w:hint="default"/>
      </w:rPr>
    </w:lvl>
    <w:lvl w:ilvl="6" w:tplc="04270001" w:tentative="1">
      <w:start w:val="1"/>
      <w:numFmt w:val="bullet"/>
      <w:lvlText w:val=""/>
      <w:lvlJc w:val="left"/>
      <w:pPr>
        <w:ind w:left="5861" w:hanging="360"/>
      </w:pPr>
      <w:rPr>
        <w:rFonts w:ascii="Symbol" w:hAnsi="Symbol" w:hint="default"/>
      </w:rPr>
    </w:lvl>
    <w:lvl w:ilvl="7" w:tplc="04270003" w:tentative="1">
      <w:start w:val="1"/>
      <w:numFmt w:val="bullet"/>
      <w:lvlText w:val="o"/>
      <w:lvlJc w:val="left"/>
      <w:pPr>
        <w:ind w:left="6581" w:hanging="360"/>
      </w:pPr>
      <w:rPr>
        <w:rFonts w:ascii="Courier New" w:hAnsi="Courier New" w:cs="Courier New" w:hint="default"/>
      </w:rPr>
    </w:lvl>
    <w:lvl w:ilvl="8" w:tplc="04270005" w:tentative="1">
      <w:start w:val="1"/>
      <w:numFmt w:val="bullet"/>
      <w:lvlText w:val=""/>
      <w:lvlJc w:val="left"/>
      <w:pPr>
        <w:ind w:left="7301" w:hanging="360"/>
      </w:pPr>
      <w:rPr>
        <w:rFonts w:ascii="Wingdings" w:hAnsi="Wingdings" w:hint="default"/>
      </w:rPr>
    </w:lvl>
  </w:abstractNum>
  <w:abstractNum w:abstractNumId="9" w15:restartNumberingAfterBreak="0">
    <w:nsid w:val="44541032"/>
    <w:multiLevelType w:val="hybridMultilevel"/>
    <w:tmpl w:val="15305AF2"/>
    <w:lvl w:ilvl="0" w:tplc="04270001">
      <w:start w:val="1"/>
      <w:numFmt w:val="bullet"/>
      <w:lvlText w:val=""/>
      <w:lvlJc w:val="left"/>
      <w:pPr>
        <w:ind w:left="1541" w:hanging="360"/>
      </w:pPr>
      <w:rPr>
        <w:rFonts w:ascii="Symbol" w:hAnsi="Symbol" w:hint="default"/>
      </w:rPr>
    </w:lvl>
    <w:lvl w:ilvl="1" w:tplc="04270003" w:tentative="1">
      <w:start w:val="1"/>
      <w:numFmt w:val="bullet"/>
      <w:lvlText w:val="o"/>
      <w:lvlJc w:val="left"/>
      <w:pPr>
        <w:ind w:left="2261" w:hanging="360"/>
      </w:pPr>
      <w:rPr>
        <w:rFonts w:ascii="Courier New" w:hAnsi="Courier New" w:cs="Courier New" w:hint="default"/>
      </w:rPr>
    </w:lvl>
    <w:lvl w:ilvl="2" w:tplc="04270005" w:tentative="1">
      <w:start w:val="1"/>
      <w:numFmt w:val="bullet"/>
      <w:lvlText w:val=""/>
      <w:lvlJc w:val="left"/>
      <w:pPr>
        <w:ind w:left="2981" w:hanging="360"/>
      </w:pPr>
      <w:rPr>
        <w:rFonts w:ascii="Wingdings" w:hAnsi="Wingdings" w:hint="default"/>
      </w:rPr>
    </w:lvl>
    <w:lvl w:ilvl="3" w:tplc="04270001" w:tentative="1">
      <w:start w:val="1"/>
      <w:numFmt w:val="bullet"/>
      <w:lvlText w:val=""/>
      <w:lvlJc w:val="left"/>
      <w:pPr>
        <w:ind w:left="3701" w:hanging="360"/>
      </w:pPr>
      <w:rPr>
        <w:rFonts w:ascii="Symbol" w:hAnsi="Symbol" w:hint="default"/>
      </w:rPr>
    </w:lvl>
    <w:lvl w:ilvl="4" w:tplc="04270003" w:tentative="1">
      <w:start w:val="1"/>
      <w:numFmt w:val="bullet"/>
      <w:lvlText w:val="o"/>
      <w:lvlJc w:val="left"/>
      <w:pPr>
        <w:ind w:left="4421" w:hanging="360"/>
      </w:pPr>
      <w:rPr>
        <w:rFonts w:ascii="Courier New" w:hAnsi="Courier New" w:cs="Courier New" w:hint="default"/>
      </w:rPr>
    </w:lvl>
    <w:lvl w:ilvl="5" w:tplc="04270005" w:tentative="1">
      <w:start w:val="1"/>
      <w:numFmt w:val="bullet"/>
      <w:lvlText w:val=""/>
      <w:lvlJc w:val="left"/>
      <w:pPr>
        <w:ind w:left="5141" w:hanging="360"/>
      </w:pPr>
      <w:rPr>
        <w:rFonts w:ascii="Wingdings" w:hAnsi="Wingdings" w:hint="default"/>
      </w:rPr>
    </w:lvl>
    <w:lvl w:ilvl="6" w:tplc="04270001" w:tentative="1">
      <w:start w:val="1"/>
      <w:numFmt w:val="bullet"/>
      <w:lvlText w:val=""/>
      <w:lvlJc w:val="left"/>
      <w:pPr>
        <w:ind w:left="5861" w:hanging="360"/>
      </w:pPr>
      <w:rPr>
        <w:rFonts w:ascii="Symbol" w:hAnsi="Symbol" w:hint="default"/>
      </w:rPr>
    </w:lvl>
    <w:lvl w:ilvl="7" w:tplc="04270003" w:tentative="1">
      <w:start w:val="1"/>
      <w:numFmt w:val="bullet"/>
      <w:lvlText w:val="o"/>
      <w:lvlJc w:val="left"/>
      <w:pPr>
        <w:ind w:left="6581" w:hanging="360"/>
      </w:pPr>
      <w:rPr>
        <w:rFonts w:ascii="Courier New" w:hAnsi="Courier New" w:cs="Courier New" w:hint="default"/>
      </w:rPr>
    </w:lvl>
    <w:lvl w:ilvl="8" w:tplc="04270005" w:tentative="1">
      <w:start w:val="1"/>
      <w:numFmt w:val="bullet"/>
      <w:lvlText w:val=""/>
      <w:lvlJc w:val="left"/>
      <w:pPr>
        <w:ind w:left="7301" w:hanging="360"/>
      </w:pPr>
      <w:rPr>
        <w:rFonts w:ascii="Wingdings" w:hAnsi="Wingdings" w:hint="default"/>
      </w:rPr>
    </w:lvl>
  </w:abstractNum>
  <w:abstractNum w:abstractNumId="10" w15:restartNumberingAfterBreak="0">
    <w:nsid w:val="61A256A5"/>
    <w:multiLevelType w:val="multilevel"/>
    <w:tmpl w:val="85629EB6"/>
    <w:lvl w:ilvl="0">
      <w:start w:val="1"/>
      <w:numFmt w:val="decimal"/>
      <w:pStyle w:val="1"/>
      <w:lvlText w:val="%1."/>
      <w:lvlJc w:val="left"/>
      <w:pPr>
        <w:ind w:left="360" w:hanging="360"/>
      </w:pPr>
      <w:rPr>
        <w:b/>
        <w:bCs/>
      </w:rPr>
    </w:lvl>
    <w:lvl w:ilvl="1">
      <w:start w:val="1"/>
      <w:numFmt w:val="decimal"/>
      <w:pStyle w:val="11"/>
      <w:lvlText w:val="%1.%2."/>
      <w:lvlJc w:val="left"/>
      <w:pPr>
        <w:ind w:left="432" w:hanging="432"/>
      </w:pPr>
      <w:rPr>
        <w:rFonts w:ascii="Arial" w:hAnsi="Arial" w:cs="Arial" w:hint="default"/>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FB208B"/>
    <w:multiLevelType w:val="multilevel"/>
    <w:tmpl w:val="7D9A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1F4530"/>
    <w:multiLevelType w:val="hybridMultilevel"/>
    <w:tmpl w:val="2F483828"/>
    <w:lvl w:ilvl="0" w:tplc="04270001">
      <w:start w:val="1"/>
      <w:numFmt w:val="bullet"/>
      <w:lvlText w:val=""/>
      <w:lvlJc w:val="left"/>
      <w:pPr>
        <w:ind w:left="1541" w:hanging="360"/>
      </w:pPr>
      <w:rPr>
        <w:rFonts w:ascii="Symbol" w:hAnsi="Symbol" w:hint="default"/>
      </w:rPr>
    </w:lvl>
    <w:lvl w:ilvl="1" w:tplc="04270003" w:tentative="1">
      <w:start w:val="1"/>
      <w:numFmt w:val="bullet"/>
      <w:lvlText w:val="o"/>
      <w:lvlJc w:val="left"/>
      <w:pPr>
        <w:ind w:left="2261" w:hanging="360"/>
      </w:pPr>
      <w:rPr>
        <w:rFonts w:ascii="Courier New" w:hAnsi="Courier New" w:cs="Courier New" w:hint="default"/>
      </w:rPr>
    </w:lvl>
    <w:lvl w:ilvl="2" w:tplc="04270005" w:tentative="1">
      <w:start w:val="1"/>
      <w:numFmt w:val="bullet"/>
      <w:lvlText w:val=""/>
      <w:lvlJc w:val="left"/>
      <w:pPr>
        <w:ind w:left="2981" w:hanging="360"/>
      </w:pPr>
      <w:rPr>
        <w:rFonts w:ascii="Wingdings" w:hAnsi="Wingdings" w:hint="default"/>
      </w:rPr>
    </w:lvl>
    <w:lvl w:ilvl="3" w:tplc="04270001" w:tentative="1">
      <w:start w:val="1"/>
      <w:numFmt w:val="bullet"/>
      <w:lvlText w:val=""/>
      <w:lvlJc w:val="left"/>
      <w:pPr>
        <w:ind w:left="3701" w:hanging="360"/>
      </w:pPr>
      <w:rPr>
        <w:rFonts w:ascii="Symbol" w:hAnsi="Symbol" w:hint="default"/>
      </w:rPr>
    </w:lvl>
    <w:lvl w:ilvl="4" w:tplc="04270003" w:tentative="1">
      <w:start w:val="1"/>
      <w:numFmt w:val="bullet"/>
      <w:lvlText w:val="o"/>
      <w:lvlJc w:val="left"/>
      <w:pPr>
        <w:ind w:left="4421" w:hanging="360"/>
      </w:pPr>
      <w:rPr>
        <w:rFonts w:ascii="Courier New" w:hAnsi="Courier New" w:cs="Courier New" w:hint="default"/>
      </w:rPr>
    </w:lvl>
    <w:lvl w:ilvl="5" w:tplc="04270005" w:tentative="1">
      <w:start w:val="1"/>
      <w:numFmt w:val="bullet"/>
      <w:lvlText w:val=""/>
      <w:lvlJc w:val="left"/>
      <w:pPr>
        <w:ind w:left="5141" w:hanging="360"/>
      </w:pPr>
      <w:rPr>
        <w:rFonts w:ascii="Wingdings" w:hAnsi="Wingdings" w:hint="default"/>
      </w:rPr>
    </w:lvl>
    <w:lvl w:ilvl="6" w:tplc="04270001" w:tentative="1">
      <w:start w:val="1"/>
      <w:numFmt w:val="bullet"/>
      <w:lvlText w:val=""/>
      <w:lvlJc w:val="left"/>
      <w:pPr>
        <w:ind w:left="5861" w:hanging="360"/>
      </w:pPr>
      <w:rPr>
        <w:rFonts w:ascii="Symbol" w:hAnsi="Symbol" w:hint="default"/>
      </w:rPr>
    </w:lvl>
    <w:lvl w:ilvl="7" w:tplc="04270003" w:tentative="1">
      <w:start w:val="1"/>
      <w:numFmt w:val="bullet"/>
      <w:lvlText w:val="o"/>
      <w:lvlJc w:val="left"/>
      <w:pPr>
        <w:ind w:left="6581" w:hanging="360"/>
      </w:pPr>
      <w:rPr>
        <w:rFonts w:ascii="Courier New" w:hAnsi="Courier New" w:cs="Courier New" w:hint="default"/>
      </w:rPr>
    </w:lvl>
    <w:lvl w:ilvl="8" w:tplc="04270005" w:tentative="1">
      <w:start w:val="1"/>
      <w:numFmt w:val="bullet"/>
      <w:lvlText w:val=""/>
      <w:lvlJc w:val="left"/>
      <w:pPr>
        <w:ind w:left="7301" w:hanging="360"/>
      </w:pPr>
      <w:rPr>
        <w:rFonts w:ascii="Wingdings" w:hAnsi="Wingdings" w:hint="default"/>
      </w:rPr>
    </w:lvl>
  </w:abstractNum>
  <w:abstractNum w:abstractNumId="13" w15:restartNumberingAfterBreak="0">
    <w:nsid w:val="73FC56D7"/>
    <w:multiLevelType w:val="hybridMultilevel"/>
    <w:tmpl w:val="9CAAB8F8"/>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99865551">
    <w:abstractNumId w:val="10"/>
  </w:num>
  <w:num w:numId="2" w16cid:durableId="869074509">
    <w:abstractNumId w:val="10"/>
  </w:num>
  <w:num w:numId="3" w16cid:durableId="2031294706">
    <w:abstractNumId w:val="7"/>
  </w:num>
  <w:num w:numId="4" w16cid:durableId="1553812577">
    <w:abstractNumId w:val="2"/>
  </w:num>
  <w:num w:numId="5" w16cid:durableId="1063136858">
    <w:abstractNumId w:val="0"/>
  </w:num>
  <w:num w:numId="6" w16cid:durableId="2055108306">
    <w:abstractNumId w:val="3"/>
  </w:num>
  <w:num w:numId="7" w16cid:durableId="1860654089">
    <w:abstractNumId w:val="1"/>
  </w:num>
  <w:num w:numId="8" w16cid:durableId="525219842">
    <w:abstractNumId w:val="13"/>
  </w:num>
  <w:num w:numId="9" w16cid:durableId="1096100613">
    <w:abstractNumId w:val="6"/>
  </w:num>
  <w:num w:numId="10" w16cid:durableId="764961022">
    <w:abstractNumId w:val="9"/>
  </w:num>
  <w:num w:numId="11" w16cid:durableId="1448886474">
    <w:abstractNumId w:val="8"/>
  </w:num>
  <w:num w:numId="12" w16cid:durableId="1110855824">
    <w:abstractNumId w:val="12"/>
  </w:num>
  <w:num w:numId="13" w16cid:durableId="1960994197">
    <w:abstractNumId w:val="7"/>
  </w:num>
  <w:num w:numId="14" w16cid:durableId="1391807126">
    <w:abstractNumId w:val="4"/>
  </w:num>
  <w:num w:numId="15" w16cid:durableId="1682583008">
    <w:abstractNumId w:val="11"/>
  </w:num>
  <w:num w:numId="16" w16cid:durableId="243102438">
    <w:abstractNumId w:val="5"/>
  </w:num>
  <w:num w:numId="17" w16cid:durableId="369766169">
    <w:abstractNumId w:val="7"/>
  </w:num>
  <w:num w:numId="18" w16cid:durableId="638730525">
    <w:abstractNumId w:val="7"/>
  </w:num>
  <w:num w:numId="19" w16cid:durableId="1294797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61379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6426060">
    <w:abstractNumId w:val="7"/>
  </w:num>
  <w:num w:numId="22" w16cid:durableId="641228710">
    <w:abstractNumId w:val="7"/>
  </w:num>
  <w:num w:numId="23" w16cid:durableId="1286085511">
    <w:abstractNumId w:val="7"/>
  </w:num>
  <w:num w:numId="24" w16cid:durableId="5800620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1E"/>
    <w:rsid w:val="00000315"/>
    <w:rsid w:val="00000994"/>
    <w:rsid w:val="000013AF"/>
    <w:rsid w:val="000024A5"/>
    <w:rsid w:val="0000364E"/>
    <w:rsid w:val="0000546C"/>
    <w:rsid w:val="0000658A"/>
    <w:rsid w:val="0000673A"/>
    <w:rsid w:val="000067DF"/>
    <w:rsid w:val="00007671"/>
    <w:rsid w:val="00007852"/>
    <w:rsid w:val="00010AD2"/>
    <w:rsid w:val="00011FB3"/>
    <w:rsid w:val="000136CA"/>
    <w:rsid w:val="00014DE5"/>
    <w:rsid w:val="00017C73"/>
    <w:rsid w:val="00020922"/>
    <w:rsid w:val="00021B4E"/>
    <w:rsid w:val="0002312B"/>
    <w:rsid w:val="00023FD1"/>
    <w:rsid w:val="0002458F"/>
    <w:rsid w:val="00025301"/>
    <w:rsid w:val="00026A61"/>
    <w:rsid w:val="00026CB9"/>
    <w:rsid w:val="000277E3"/>
    <w:rsid w:val="00027870"/>
    <w:rsid w:val="000278D2"/>
    <w:rsid w:val="00030D77"/>
    <w:rsid w:val="000311C2"/>
    <w:rsid w:val="00031686"/>
    <w:rsid w:val="00032430"/>
    <w:rsid w:val="00032A99"/>
    <w:rsid w:val="00032BC2"/>
    <w:rsid w:val="00033449"/>
    <w:rsid w:val="0003483F"/>
    <w:rsid w:val="00035F11"/>
    <w:rsid w:val="00036593"/>
    <w:rsid w:val="00036B1F"/>
    <w:rsid w:val="000408C0"/>
    <w:rsid w:val="00041769"/>
    <w:rsid w:val="00042395"/>
    <w:rsid w:val="000425F4"/>
    <w:rsid w:val="000429E0"/>
    <w:rsid w:val="00042ECF"/>
    <w:rsid w:val="000431B1"/>
    <w:rsid w:val="000431EC"/>
    <w:rsid w:val="00043B18"/>
    <w:rsid w:val="000442CA"/>
    <w:rsid w:val="00044C40"/>
    <w:rsid w:val="00045342"/>
    <w:rsid w:val="00046EF6"/>
    <w:rsid w:val="000506BE"/>
    <w:rsid w:val="000510A2"/>
    <w:rsid w:val="0005133D"/>
    <w:rsid w:val="000513A8"/>
    <w:rsid w:val="00052837"/>
    <w:rsid w:val="00052B29"/>
    <w:rsid w:val="00053722"/>
    <w:rsid w:val="000537DE"/>
    <w:rsid w:val="00053A47"/>
    <w:rsid w:val="00056A70"/>
    <w:rsid w:val="00057CDB"/>
    <w:rsid w:val="000602E2"/>
    <w:rsid w:val="0006072C"/>
    <w:rsid w:val="00060B23"/>
    <w:rsid w:val="000617C2"/>
    <w:rsid w:val="00067176"/>
    <w:rsid w:val="00067898"/>
    <w:rsid w:val="00067F4B"/>
    <w:rsid w:val="00070D0F"/>
    <w:rsid w:val="00070F59"/>
    <w:rsid w:val="0007202F"/>
    <w:rsid w:val="00072943"/>
    <w:rsid w:val="00072E5D"/>
    <w:rsid w:val="00073CE6"/>
    <w:rsid w:val="0007401B"/>
    <w:rsid w:val="000746E3"/>
    <w:rsid w:val="00074791"/>
    <w:rsid w:val="00075621"/>
    <w:rsid w:val="00076168"/>
    <w:rsid w:val="00077AF7"/>
    <w:rsid w:val="000806CC"/>
    <w:rsid w:val="00080A29"/>
    <w:rsid w:val="0008280B"/>
    <w:rsid w:val="00082837"/>
    <w:rsid w:val="000828DC"/>
    <w:rsid w:val="00082A4A"/>
    <w:rsid w:val="00083019"/>
    <w:rsid w:val="000830A0"/>
    <w:rsid w:val="000854FF"/>
    <w:rsid w:val="00085AE9"/>
    <w:rsid w:val="00085E1C"/>
    <w:rsid w:val="000862C8"/>
    <w:rsid w:val="000867EC"/>
    <w:rsid w:val="0009123E"/>
    <w:rsid w:val="000919C4"/>
    <w:rsid w:val="00092A4A"/>
    <w:rsid w:val="00092C36"/>
    <w:rsid w:val="000934BF"/>
    <w:rsid w:val="00093657"/>
    <w:rsid w:val="000949F0"/>
    <w:rsid w:val="00094DBB"/>
    <w:rsid w:val="00094E8A"/>
    <w:rsid w:val="000959D6"/>
    <w:rsid w:val="00097ACC"/>
    <w:rsid w:val="000A0E06"/>
    <w:rsid w:val="000A1078"/>
    <w:rsid w:val="000A22FE"/>
    <w:rsid w:val="000A37B6"/>
    <w:rsid w:val="000A61F4"/>
    <w:rsid w:val="000A7DE7"/>
    <w:rsid w:val="000B00CB"/>
    <w:rsid w:val="000B0CDB"/>
    <w:rsid w:val="000B1354"/>
    <w:rsid w:val="000B2CB6"/>
    <w:rsid w:val="000B3B17"/>
    <w:rsid w:val="000B40D0"/>
    <w:rsid w:val="000B4890"/>
    <w:rsid w:val="000B4ABD"/>
    <w:rsid w:val="000B57B0"/>
    <w:rsid w:val="000B5A83"/>
    <w:rsid w:val="000B5FC9"/>
    <w:rsid w:val="000C041C"/>
    <w:rsid w:val="000C244F"/>
    <w:rsid w:val="000C3661"/>
    <w:rsid w:val="000C4AA5"/>
    <w:rsid w:val="000C6881"/>
    <w:rsid w:val="000C6E9C"/>
    <w:rsid w:val="000C728D"/>
    <w:rsid w:val="000C752A"/>
    <w:rsid w:val="000D11D2"/>
    <w:rsid w:val="000D1430"/>
    <w:rsid w:val="000D15ED"/>
    <w:rsid w:val="000D2139"/>
    <w:rsid w:val="000D2BB6"/>
    <w:rsid w:val="000D320B"/>
    <w:rsid w:val="000D43D0"/>
    <w:rsid w:val="000D4CF9"/>
    <w:rsid w:val="000D5B7D"/>
    <w:rsid w:val="000D5BEB"/>
    <w:rsid w:val="000E08C6"/>
    <w:rsid w:val="000E091E"/>
    <w:rsid w:val="000E15FA"/>
    <w:rsid w:val="000E230B"/>
    <w:rsid w:val="000E3D5B"/>
    <w:rsid w:val="000E5DBC"/>
    <w:rsid w:val="000E7D71"/>
    <w:rsid w:val="000F19FB"/>
    <w:rsid w:val="000F281B"/>
    <w:rsid w:val="000F2F5D"/>
    <w:rsid w:val="000F36B5"/>
    <w:rsid w:val="000F60EF"/>
    <w:rsid w:val="000F6A8A"/>
    <w:rsid w:val="000F7579"/>
    <w:rsid w:val="000F79AE"/>
    <w:rsid w:val="001002CD"/>
    <w:rsid w:val="00100451"/>
    <w:rsid w:val="001006FE"/>
    <w:rsid w:val="00100CA8"/>
    <w:rsid w:val="001022BF"/>
    <w:rsid w:val="00102787"/>
    <w:rsid w:val="001048C4"/>
    <w:rsid w:val="00104916"/>
    <w:rsid w:val="00106747"/>
    <w:rsid w:val="00106F1F"/>
    <w:rsid w:val="00110003"/>
    <w:rsid w:val="00110EEE"/>
    <w:rsid w:val="00112B82"/>
    <w:rsid w:val="00112C32"/>
    <w:rsid w:val="00114D1D"/>
    <w:rsid w:val="00114D69"/>
    <w:rsid w:val="00114D89"/>
    <w:rsid w:val="001155B7"/>
    <w:rsid w:val="00115E71"/>
    <w:rsid w:val="001165DD"/>
    <w:rsid w:val="001179F2"/>
    <w:rsid w:val="0012243A"/>
    <w:rsid w:val="001247C0"/>
    <w:rsid w:val="00124C33"/>
    <w:rsid w:val="00126081"/>
    <w:rsid w:val="00127C97"/>
    <w:rsid w:val="0013097E"/>
    <w:rsid w:val="00130FFD"/>
    <w:rsid w:val="00131E80"/>
    <w:rsid w:val="001331E0"/>
    <w:rsid w:val="00134B9C"/>
    <w:rsid w:val="0013675C"/>
    <w:rsid w:val="00136EDB"/>
    <w:rsid w:val="00137B73"/>
    <w:rsid w:val="00141814"/>
    <w:rsid w:val="001419C1"/>
    <w:rsid w:val="00142A2A"/>
    <w:rsid w:val="00144093"/>
    <w:rsid w:val="0014416F"/>
    <w:rsid w:val="0014431E"/>
    <w:rsid w:val="001445E6"/>
    <w:rsid w:val="00144688"/>
    <w:rsid w:val="00145181"/>
    <w:rsid w:val="001475F4"/>
    <w:rsid w:val="001507E1"/>
    <w:rsid w:val="00151262"/>
    <w:rsid w:val="00151376"/>
    <w:rsid w:val="00151601"/>
    <w:rsid w:val="00151A0B"/>
    <w:rsid w:val="0015216A"/>
    <w:rsid w:val="00152FC9"/>
    <w:rsid w:val="001537C3"/>
    <w:rsid w:val="0015380F"/>
    <w:rsid w:val="00153D38"/>
    <w:rsid w:val="001544C7"/>
    <w:rsid w:val="00154E13"/>
    <w:rsid w:val="00155053"/>
    <w:rsid w:val="001569ED"/>
    <w:rsid w:val="00157173"/>
    <w:rsid w:val="001572EA"/>
    <w:rsid w:val="00160532"/>
    <w:rsid w:val="00160A73"/>
    <w:rsid w:val="00162141"/>
    <w:rsid w:val="00164B39"/>
    <w:rsid w:val="00165A16"/>
    <w:rsid w:val="00165F2D"/>
    <w:rsid w:val="00167BC3"/>
    <w:rsid w:val="00171301"/>
    <w:rsid w:val="00172125"/>
    <w:rsid w:val="00172130"/>
    <w:rsid w:val="00172FAB"/>
    <w:rsid w:val="00173B17"/>
    <w:rsid w:val="00173B2C"/>
    <w:rsid w:val="001743F5"/>
    <w:rsid w:val="00174966"/>
    <w:rsid w:val="00174AED"/>
    <w:rsid w:val="00174DDD"/>
    <w:rsid w:val="001776FE"/>
    <w:rsid w:val="00177785"/>
    <w:rsid w:val="00180118"/>
    <w:rsid w:val="001803BB"/>
    <w:rsid w:val="00180D4E"/>
    <w:rsid w:val="001824B0"/>
    <w:rsid w:val="00183761"/>
    <w:rsid w:val="00183DE1"/>
    <w:rsid w:val="0018401A"/>
    <w:rsid w:val="00184555"/>
    <w:rsid w:val="0018478C"/>
    <w:rsid w:val="0018649B"/>
    <w:rsid w:val="00187DE6"/>
    <w:rsid w:val="00190C6F"/>
    <w:rsid w:val="00191343"/>
    <w:rsid w:val="001915FA"/>
    <w:rsid w:val="00191D6C"/>
    <w:rsid w:val="001925C6"/>
    <w:rsid w:val="00194172"/>
    <w:rsid w:val="00195929"/>
    <w:rsid w:val="00195D21"/>
    <w:rsid w:val="00196D8C"/>
    <w:rsid w:val="00197357"/>
    <w:rsid w:val="001A046E"/>
    <w:rsid w:val="001A10DE"/>
    <w:rsid w:val="001A25DA"/>
    <w:rsid w:val="001A3ACA"/>
    <w:rsid w:val="001A4BDE"/>
    <w:rsid w:val="001A5F61"/>
    <w:rsid w:val="001A6098"/>
    <w:rsid w:val="001A62C4"/>
    <w:rsid w:val="001A6E2A"/>
    <w:rsid w:val="001A76A8"/>
    <w:rsid w:val="001A799C"/>
    <w:rsid w:val="001B2384"/>
    <w:rsid w:val="001B2578"/>
    <w:rsid w:val="001B265B"/>
    <w:rsid w:val="001B3265"/>
    <w:rsid w:val="001B3A17"/>
    <w:rsid w:val="001B3E7A"/>
    <w:rsid w:val="001B4FC1"/>
    <w:rsid w:val="001B576A"/>
    <w:rsid w:val="001B6B81"/>
    <w:rsid w:val="001B7098"/>
    <w:rsid w:val="001C0819"/>
    <w:rsid w:val="001C2ECF"/>
    <w:rsid w:val="001C30E0"/>
    <w:rsid w:val="001C3B71"/>
    <w:rsid w:val="001C49D0"/>
    <w:rsid w:val="001C4C84"/>
    <w:rsid w:val="001C5C31"/>
    <w:rsid w:val="001C7371"/>
    <w:rsid w:val="001D0FC1"/>
    <w:rsid w:val="001D32B9"/>
    <w:rsid w:val="001D462C"/>
    <w:rsid w:val="001D47BC"/>
    <w:rsid w:val="001D4B11"/>
    <w:rsid w:val="001D5305"/>
    <w:rsid w:val="001D717D"/>
    <w:rsid w:val="001D792C"/>
    <w:rsid w:val="001E1591"/>
    <w:rsid w:val="001E2E71"/>
    <w:rsid w:val="001E3782"/>
    <w:rsid w:val="001E4284"/>
    <w:rsid w:val="001E47D4"/>
    <w:rsid w:val="001E54A8"/>
    <w:rsid w:val="001E679D"/>
    <w:rsid w:val="001E6A9D"/>
    <w:rsid w:val="001E7697"/>
    <w:rsid w:val="001F3168"/>
    <w:rsid w:val="001F321A"/>
    <w:rsid w:val="001F366C"/>
    <w:rsid w:val="001F3922"/>
    <w:rsid w:val="001F3E23"/>
    <w:rsid w:val="001F5D62"/>
    <w:rsid w:val="001F7A45"/>
    <w:rsid w:val="00203250"/>
    <w:rsid w:val="0020363B"/>
    <w:rsid w:val="0020434B"/>
    <w:rsid w:val="0020454B"/>
    <w:rsid w:val="00205FCD"/>
    <w:rsid w:val="002114A1"/>
    <w:rsid w:val="00212658"/>
    <w:rsid w:val="00212B15"/>
    <w:rsid w:val="00213980"/>
    <w:rsid w:val="0021428C"/>
    <w:rsid w:val="00214B46"/>
    <w:rsid w:val="00214B97"/>
    <w:rsid w:val="002153AF"/>
    <w:rsid w:val="00216134"/>
    <w:rsid w:val="002165F8"/>
    <w:rsid w:val="00220B7A"/>
    <w:rsid w:val="00221D1A"/>
    <w:rsid w:val="00223370"/>
    <w:rsid w:val="002235E3"/>
    <w:rsid w:val="0022438E"/>
    <w:rsid w:val="00224770"/>
    <w:rsid w:val="00225D07"/>
    <w:rsid w:val="00226611"/>
    <w:rsid w:val="0022672C"/>
    <w:rsid w:val="00227A8F"/>
    <w:rsid w:val="002307BC"/>
    <w:rsid w:val="002318FA"/>
    <w:rsid w:val="00232897"/>
    <w:rsid w:val="00232AD0"/>
    <w:rsid w:val="002332AC"/>
    <w:rsid w:val="002335B1"/>
    <w:rsid w:val="002354A9"/>
    <w:rsid w:val="0023592E"/>
    <w:rsid w:val="002401EE"/>
    <w:rsid w:val="0024038F"/>
    <w:rsid w:val="00240ABF"/>
    <w:rsid w:val="00240AD8"/>
    <w:rsid w:val="0024149F"/>
    <w:rsid w:val="00241D77"/>
    <w:rsid w:val="00241EC2"/>
    <w:rsid w:val="00242726"/>
    <w:rsid w:val="0024313F"/>
    <w:rsid w:val="00243BCC"/>
    <w:rsid w:val="00243D12"/>
    <w:rsid w:val="00244946"/>
    <w:rsid w:val="0024611F"/>
    <w:rsid w:val="00246B86"/>
    <w:rsid w:val="0024737D"/>
    <w:rsid w:val="002501DD"/>
    <w:rsid w:val="002504C0"/>
    <w:rsid w:val="00250849"/>
    <w:rsid w:val="00251377"/>
    <w:rsid w:val="00251552"/>
    <w:rsid w:val="00251DF3"/>
    <w:rsid w:val="00253923"/>
    <w:rsid w:val="00253CB1"/>
    <w:rsid w:val="00254174"/>
    <w:rsid w:val="00254B2B"/>
    <w:rsid w:val="002555A5"/>
    <w:rsid w:val="00255709"/>
    <w:rsid w:val="00256C42"/>
    <w:rsid w:val="00260A58"/>
    <w:rsid w:val="00261A0F"/>
    <w:rsid w:val="00261B90"/>
    <w:rsid w:val="00261EED"/>
    <w:rsid w:val="00262CC0"/>
    <w:rsid w:val="00263C2B"/>
    <w:rsid w:val="002675CB"/>
    <w:rsid w:val="00267A74"/>
    <w:rsid w:val="00267E99"/>
    <w:rsid w:val="00267EC2"/>
    <w:rsid w:val="00267EDB"/>
    <w:rsid w:val="00270317"/>
    <w:rsid w:val="00270634"/>
    <w:rsid w:val="00270D19"/>
    <w:rsid w:val="0027453E"/>
    <w:rsid w:val="00274555"/>
    <w:rsid w:val="00274DC0"/>
    <w:rsid w:val="0027559A"/>
    <w:rsid w:val="0027571A"/>
    <w:rsid w:val="00275912"/>
    <w:rsid w:val="00277E8C"/>
    <w:rsid w:val="00280C73"/>
    <w:rsid w:val="00282439"/>
    <w:rsid w:val="00283E4B"/>
    <w:rsid w:val="00285346"/>
    <w:rsid w:val="002858DC"/>
    <w:rsid w:val="00285DA5"/>
    <w:rsid w:val="0028669F"/>
    <w:rsid w:val="00286BB9"/>
    <w:rsid w:val="00287ECA"/>
    <w:rsid w:val="002918AD"/>
    <w:rsid w:val="00294155"/>
    <w:rsid w:val="002959C0"/>
    <w:rsid w:val="00295B65"/>
    <w:rsid w:val="00295F31"/>
    <w:rsid w:val="00296FD0"/>
    <w:rsid w:val="002975B0"/>
    <w:rsid w:val="002A0C53"/>
    <w:rsid w:val="002A2B67"/>
    <w:rsid w:val="002A2BC0"/>
    <w:rsid w:val="002A2DEE"/>
    <w:rsid w:val="002A30B3"/>
    <w:rsid w:val="002A3B1C"/>
    <w:rsid w:val="002A4317"/>
    <w:rsid w:val="002A4797"/>
    <w:rsid w:val="002A6446"/>
    <w:rsid w:val="002A6C41"/>
    <w:rsid w:val="002A7276"/>
    <w:rsid w:val="002A72C0"/>
    <w:rsid w:val="002A7CAC"/>
    <w:rsid w:val="002B01F1"/>
    <w:rsid w:val="002B0F15"/>
    <w:rsid w:val="002B14C7"/>
    <w:rsid w:val="002B1536"/>
    <w:rsid w:val="002B1AA8"/>
    <w:rsid w:val="002B1FE0"/>
    <w:rsid w:val="002B2082"/>
    <w:rsid w:val="002B2126"/>
    <w:rsid w:val="002B24BC"/>
    <w:rsid w:val="002B4CAD"/>
    <w:rsid w:val="002B4EC9"/>
    <w:rsid w:val="002B5A21"/>
    <w:rsid w:val="002B7655"/>
    <w:rsid w:val="002C02F8"/>
    <w:rsid w:val="002C09E5"/>
    <w:rsid w:val="002C1242"/>
    <w:rsid w:val="002C1395"/>
    <w:rsid w:val="002C341B"/>
    <w:rsid w:val="002C468B"/>
    <w:rsid w:val="002C4949"/>
    <w:rsid w:val="002C53DB"/>
    <w:rsid w:val="002C72CF"/>
    <w:rsid w:val="002C753F"/>
    <w:rsid w:val="002D01E4"/>
    <w:rsid w:val="002D03E8"/>
    <w:rsid w:val="002D20E4"/>
    <w:rsid w:val="002D249F"/>
    <w:rsid w:val="002D287B"/>
    <w:rsid w:val="002D520A"/>
    <w:rsid w:val="002D5C20"/>
    <w:rsid w:val="002D7BB3"/>
    <w:rsid w:val="002E13F6"/>
    <w:rsid w:val="002E206D"/>
    <w:rsid w:val="002E247B"/>
    <w:rsid w:val="002E279F"/>
    <w:rsid w:val="002E285F"/>
    <w:rsid w:val="002E29AF"/>
    <w:rsid w:val="002E3936"/>
    <w:rsid w:val="002E4F99"/>
    <w:rsid w:val="002E74B2"/>
    <w:rsid w:val="002F0580"/>
    <w:rsid w:val="002F11DC"/>
    <w:rsid w:val="002F22DB"/>
    <w:rsid w:val="002F2551"/>
    <w:rsid w:val="002F365A"/>
    <w:rsid w:val="002F432E"/>
    <w:rsid w:val="002F50B5"/>
    <w:rsid w:val="002F61F9"/>
    <w:rsid w:val="002F670B"/>
    <w:rsid w:val="002F7BA4"/>
    <w:rsid w:val="00300310"/>
    <w:rsid w:val="003006C4"/>
    <w:rsid w:val="00300F34"/>
    <w:rsid w:val="00302971"/>
    <w:rsid w:val="003029A8"/>
    <w:rsid w:val="00302BB4"/>
    <w:rsid w:val="003034F7"/>
    <w:rsid w:val="00303D29"/>
    <w:rsid w:val="00303D89"/>
    <w:rsid w:val="00304537"/>
    <w:rsid w:val="00305501"/>
    <w:rsid w:val="0030680E"/>
    <w:rsid w:val="003112A5"/>
    <w:rsid w:val="003112F0"/>
    <w:rsid w:val="00311709"/>
    <w:rsid w:val="00311EB9"/>
    <w:rsid w:val="00313364"/>
    <w:rsid w:val="00313B63"/>
    <w:rsid w:val="0031493F"/>
    <w:rsid w:val="00320748"/>
    <w:rsid w:val="00322999"/>
    <w:rsid w:val="0032503B"/>
    <w:rsid w:val="00326268"/>
    <w:rsid w:val="0033015D"/>
    <w:rsid w:val="00330292"/>
    <w:rsid w:val="00331655"/>
    <w:rsid w:val="00332A83"/>
    <w:rsid w:val="00334302"/>
    <w:rsid w:val="003349ED"/>
    <w:rsid w:val="00334C39"/>
    <w:rsid w:val="00335FAF"/>
    <w:rsid w:val="003377C9"/>
    <w:rsid w:val="0034040D"/>
    <w:rsid w:val="00340ACD"/>
    <w:rsid w:val="00340E7F"/>
    <w:rsid w:val="00341A97"/>
    <w:rsid w:val="00342434"/>
    <w:rsid w:val="00342CA7"/>
    <w:rsid w:val="00342CE5"/>
    <w:rsid w:val="00342FF4"/>
    <w:rsid w:val="003430A1"/>
    <w:rsid w:val="003432A1"/>
    <w:rsid w:val="00343891"/>
    <w:rsid w:val="00343FA3"/>
    <w:rsid w:val="00344E34"/>
    <w:rsid w:val="00344F4B"/>
    <w:rsid w:val="003450B8"/>
    <w:rsid w:val="0034659D"/>
    <w:rsid w:val="00346850"/>
    <w:rsid w:val="00347FA2"/>
    <w:rsid w:val="00353643"/>
    <w:rsid w:val="00354122"/>
    <w:rsid w:val="00354A20"/>
    <w:rsid w:val="00354CEA"/>
    <w:rsid w:val="00354E61"/>
    <w:rsid w:val="003571D8"/>
    <w:rsid w:val="003575DD"/>
    <w:rsid w:val="00361B23"/>
    <w:rsid w:val="00362386"/>
    <w:rsid w:val="003623DF"/>
    <w:rsid w:val="00362BD6"/>
    <w:rsid w:val="00363059"/>
    <w:rsid w:val="003633B9"/>
    <w:rsid w:val="003637E7"/>
    <w:rsid w:val="00364869"/>
    <w:rsid w:val="00365786"/>
    <w:rsid w:val="00365F53"/>
    <w:rsid w:val="00366EF4"/>
    <w:rsid w:val="00367DC3"/>
    <w:rsid w:val="003709E0"/>
    <w:rsid w:val="00371CA0"/>
    <w:rsid w:val="00371D37"/>
    <w:rsid w:val="00372069"/>
    <w:rsid w:val="00372C90"/>
    <w:rsid w:val="00372CD2"/>
    <w:rsid w:val="003738F8"/>
    <w:rsid w:val="00374987"/>
    <w:rsid w:val="003752BC"/>
    <w:rsid w:val="00376B6D"/>
    <w:rsid w:val="00376C0F"/>
    <w:rsid w:val="003803E1"/>
    <w:rsid w:val="00380D0B"/>
    <w:rsid w:val="00381355"/>
    <w:rsid w:val="0038142D"/>
    <w:rsid w:val="00381EAF"/>
    <w:rsid w:val="003821E9"/>
    <w:rsid w:val="0038308F"/>
    <w:rsid w:val="0038590E"/>
    <w:rsid w:val="00385BE0"/>
    <w:rsid w:val="0038673B"/>
    <w:rsid w:val="00386791"/>
    <w:rsid w:val="003873F1"/>
    <w:rsid w:val="003873FA"/>
    <w:rsid w:val="003874E7"/>
    <w:rsid w:val="00390FF1"/>
    <w:rsid w:val="0039141A"/>
    <w:rsid w:val="00391D8A"/>
    <w:rsid w:val="00392BCD"/>
    <w:rsid w:val="00392E71"/>
    <w:rsid w:val="003935AE"/>
    <w:rsid w:val="00393D61"/>
    <w:rsid w:val="00394409"/>
    <w:rsid w:val="00394EBF"/>
    <w:rsid w:val="00395B2A"/>
    <w:rsid w:val="0039614D"/>
    <w:rsid w:val="00396187"/>
    <w:rsid w:val="00396203"/>
    <w:rsid w:val="003965FC"/>
    <w:rsid w:val="003969CD"/>
    <w:rsid w:val="00397701"/>
    <w:rsid w:val="00397A89"/>
    <w:rsid w:val="00397EB4"/>
    <w:rsid w:val="003A0B4A"/>
    <w:rsid w:val="003A0FC1"/>
    <w:rsid w:val="003A18AD"/>
    <w:rsid w:val="003A1CE4"/>
    <w:rsid w:val="003A2638"/>
    <w:rsid w:val="003A3A34"/>
    <w:rsid w:val="003A5D9D"/>
    <w:rsid w:val="003A74A9"/>
    <w:rsid w:val="003B0614"/>
    <w:rsid w:val="003B1C5C"/>
    <w:rsid w:val="003B1D81"/>
    <w:rsid w:val="003B220B"/>
    <w:rsid w:val="003B234F"/>
    <w:rsid w:val="003B2EEF"/>
    <w:rsid w:val="003B3D21"/>
    <w:rsid w:val="003B684C"/>
    <w:rsid w:val="003B7C32"/>
    <w:rsid w:val="003B7C69"/>
    <w:rsid w:val="003C0728"/>
    <w:rsid w:val="003C2750"/>
    <w:rsid w:val="003C6331"/>
    <w:rsid w:val="003C6A1B"/>
    <w:rsid w:val="003C75C7"/>
    <w:rsid w:val="003C7BA1"/>
    <w:rsid w:val="003D012C"/>
    <w:rsid w:val="003D0414"/>
    <w:rsid w:val="003D0630"/>
    <w:rsid w:val="003D0B4B"/>
    <w:rsid w:val="003D160F"/>
    <w:rsid w:val="003D28F2"/>
    <w:rsid w:val="003D2BA4"/>
    <w:rsid w:val="003D3A39"/>
    <w:rsid w:val="003D5896"/>
    <w:rsid w:val="003D6354"/>
    <w:rsid w:val="003D77F0"/>
    <w:rsid w:val="003E04A3"/>
    <w:rsid w:val="003E0DCF"/>
    <w:rsid w:val="003E1E5A"/>
    <w:rsid w:val="003E250A"/>
    <w:rsid w:val="003E4AE4"/>
    <w:rsid w:val="003E4C3D"/>
    <w:rsid w:val="003E5746"/>
    <w:rsid w:val="003F1252"/>
    <w:rsid w:val="003F17AD"/>
    <w:rsid w:val="003F1D8E"/>
    <w:rsid w:val="003F30D3"/>
    <w:rsid w:val="003F32F4"/>
    <w:rsid w:val="003F3A1C"/>
    <w:rsid w:val="003F41A9"/>
    <w:rsid w:val="003F5BC4"/>
    <w:rsid w:val="004000E0"/>
    <w:rsid w:val="0040284E"/>
    <w:rsid w:val="00403F4A"/>
    <w:rsid w:val="0040402B"/>
    <w:rsid w:val="00404C04"/>
    <w:rsid w:val="00405210"/>
    <w:rsid w:val="004054BA"/>
    <w:rsid w:val="00405A95"/>
    <w:rsid w:val="00405FD9"/>
    <w:rsid w:val="00406E44"/>
    <w:rsid w:val="004070FB"/>
    <w:rsid w:val="0040719F"/>
    <w:rsid w:val="004078B6"/>
    <w:rsid w:val="00410E21"/>
    <w:rsid w:val="00411612"/>
    <w:rsid w:val="00412461"/>
    <w:rsid w:val="00412A67"/>
    <w:rsid w:val="00412EEF"/>
    <w:rsid w:val="00412FBC"/>
    <w:rsid w:val="00413F29"/>
    <w:rsid w:val="004145EC"/>
    <w:rsid w:val="00415BB9"/>
    <w:rsid w:val="00416433"/>
    <w:rsid w:val="00417E51"/>
    <w:rsid w:val="004212CA"/>
    <w:rsid w:val="00421C98"/>
    <w:rsid w:val="004228C8"/>
    <w:rsid w:val="00423026"/>
    <w:rsid w:val="00423CB8"/>
    <w:rsid w:val="00424F79"/>
    <w:rsid w:val="00426710"/>
    <w:rsid w:val="00426E7F"/>
    <w:rsid w:val="00427A62"/>
    <w:rsid w:val="00430246"/>
    <w:rsid w:val="004305E4"/>
    <w:rsid w:val="00431367"/>
    <w:rsid w:val="00431374"/>
    <w:rsid w:val="00431960"/>
    <w:rsid w:val="00431C99"/>
    <w:rsid w:val="00431CBC"/>
    <w:rsid w:val="00432723"/>
    <w:rsid w:val="00432D7C"/>
    <w:rsid w:val="00432E59"/>
    <w:rsid w:val="00432F23"/>
    <w:rsid w:val="00433ABB"/>
    <w:rsid w:val="00433D7C"/>
    <w:rsid w:val="00433F7E"/>
    <w:rsid w:val="00434063"/>
    <w:rsid w:val="0043466F"/>
    <w:rsid w:val="00434ADF"/>
    <w:rsid w:val="00434D87"/>
    <w:rsid w:val="00435C1D"/>
    <w:rsid w:val="00437104"/>
    <w:rsid w:val="004378A6"/>
    <w:rsid w:val="00440041"/>
    <w:rsid w:val="00440AD0"/>
    <w:rsid w:val="00443C04"/>
    <w:rsid w:val="00445AFE"/>
    <w:rsid w:val="00445E29"/>
    <w:rsid w:val="004460F3"/>
    <w:rsid w:val="00446726"/>
    <w:rsid w:val="00447006"/>
    <w:rsid w:val="004507E5"/>
    <w:rsid w:val="00450BAC"/>
    <w:rsid w:val="00451165"/>
    <w:rsid w:val="004520B7"/>
    <w:rsid w:val="00453941"/>
    <w:rsid w:val="00455F43"/>
    <w:rsid w:val="004561B1"/>
    <w:rsid w:val="004563A7"/>
    <w:rsid w:val="00456E6A"/>
    <w:rsid w:val="0046018F"/>
    <w:rsid w:val="004605E6"/>
    <w:rsid w:val="0046072A"/>
    <w:rsid w:val="00461268"/>
    <w:rsid w:val="004626AB"/>
    <w:rsid w:val="0046294A"/>
    <w:rsid w:val="004629EB"/>
    <w:rsid w:val="004650ED"/>
    <w:rsid w:val="0046528F"/>
    <w:rsid w:val="00465BA8"/>
    <w:rsid w:val="00465DEA"/>
    <w:rsid w:val="00466DA9"/>
    <w:rsid w:val="0047159F"/>
    <w:rsid w:val="004716B3"/>
    <w:rsid w:val="004728F8"/>
    <w:rsid w:val="0047463E"/>
    <w:rsid w:val="004749DA"/>
    <w:rsid w:val="00476651"/>
    <w:rsid w:val="00476B22"/>
    <w:rsid w:val="00480544"/>
    <w:rsid w:val="004814E3"/>
    <w:rsid w:val="00481A60"/>
    <w:rsid w:val="004844EA"/>
    <w:rsid w:val="00485A43"/>
    <w:rsid w:val="004862AE"/>
    <w:rsid w:val="004873B7"/>
    <w:rsid w:val="0048759D"/>
    <w:rsid w:val="00487A6E"/>
    <w:rsid w:val="00490110"/>
    <w:rsid w:val="0049076E"/>
    <w:rsid w:val="004911CA"/>
    <w:rsid w:val="00491D5B"/>
    <w:rsid w:val="00491DDA"/>
    <w:rsid w:val="00493FD3"/>
    <w:rsid w:val="00494018"/>
    <w:rsid w:val="004944FD"/>
    <w:rsid w:val="00494825"/>
    <w:rsid w:val="00494AED"/>
    <w:rsid w:val="00495BD8"/>
    <w:rsid w:val="00496415"/>
    <w:rsid w:val="004A01F5"/>
    <w:rsid w:val="004A175D"/>
    <w:rsid w:val="004A211C"/>
    <w:rsid w:val="004A22FC"/>
    <w:rsid w:val="004A2E95"/>
    <w:rsid w:val="004A6136"/>
    <w:rsid w:val="004A6180"/>
    <w:rsid w:val="004A6AFA"/>
    <w:rsid w:val="004A7B9C"/>
    <w:rsid w:val="004B19D2"/>
    <w:rsid w:val="004B282F"/>
    <w:rsid w:val="004B2929"/>
    <w:rsid w:val="004B2C02"/>
    <w:rsid w:val="004B2E88"/>
    <w:rsid w:val="004B3852"/>
    <w:rsid w:val="004B4186"/>
    <w:rsid w:val="004B510A"/>
    <w:rsid w:val="004B5AD5"/>
    <w:rsid w:val="004B62C7"/>
    <w:rsid w:val="004B679B"/>
    <w:rsid w:val="004B6BC9"/>
    <w:rsid w:val="004B7C35"/>
    <w:rsid w:val="004C088E"/>
    <w:rsid w:val="004C0DAF"/>
    <w:rsid w:val="004C0DF9"/>
    <w:rsid w:val="004C29A8"/>
    <w:rsid w:val="004C2C42"/>
    <w:rsid w:val="004C3634"/>
    <w:rsid w:val="004C366A"/>
    <w:rsid w:val="004C36C3"/>
    <w:rsid w:val="004C3B40"/>
    <w:rsid w:val="004C44D2"/>
    <w:rsid w:val="004C4FF9"/>
    <w:rsid w:val="004C5273"/>
    <w:rsid w:val="004C5A3B"/>
    <w:rsid w:val="004C5F46"/>
    <w:rsid w:val="004C7E6F"/>
    <w:rsid w:val="004D26A8"/>
    <w:rsid w:val="004D316B"/>
    <w:rsid w:val="004D3574"/>
    <w:rsid w:val="004D3F0C"/>
    <w:rsid w:val="004D41CF"/>
    <w:rsid w:val="004D46D6"/>
    <w:rsid w:val="004D6442"/>
    <w:rsid w:val="004D6836"/>
    <w:rsid w:val="004D7C46"/>
    <w:rsid w:val="004E1703"/>
    <w:rsid w:val="004E2D0E"/>
    <w:rsid w:val="004E3B0A"/>
    <w:rsid w:val="004E4F71"/>
    <w:rsid w:val="004E5442"/>
    <w:rsid w:val="004E6437"/>
    <w:rsid w:val="004E7531"/>
    <w:rsid w:val="004F0434"/>
    <w:rsid w:val="004F04ED"/>
    <w:rsid w:val="004F0BA8"/>
    <w:rsid w:val="004F0FC9"/>
    <w:rsid w:val="004F1436"/>
    <w:rsid w:val="004F24E8"/>
    <w:rsid w:val="004F2814"/>
    <w:rsid w:val="004F44BD"/>
    <w:rsid w:val="004F4996"/>
    <w:rsid w:val="004F4B12"/>
    <w:rsid w:val="004F5AC4"/>
    <w:rsid w:val="004F69CB"/>
    <w:rsid w:val="004F7299"/>
    <w:rsid w:val="004F7CDB"/>
    <w:rsid w:val="0050016B"/>
    <w:rsid w:val="00500316"/>
    <w:rsid w:val="00500528"/>
    <w:rsid w:val="005006C5"/>
    <w:rsid w:val="00500831"/>
    <w:rsid w:val="00501B40"/>
    <w:rsid w:val="00502B64"/>
    <w:rsid w:val="0050383A"/>
    <w:rsid w:val="00505CD7"/>
    <w:rsid w:val="00506351"/>
    <w:rsid w:val="00506811"/>
    <w:rsid w:val="0050698B"/>
    <w:rsid w:val="00507724"/>
    <w:rsid w:val="00511446"/>
    <w:rsid w:val="00513E1C"/>
    <w:rsid w:val="00513FDB"/>
    <w:rsid w:val="00514C6C"/>
    <w:rsid w:val="00515406"/>
    <w:rsid w:val="00520E11"/>
    <w:rsid w:val="005210BA"/>
    <w:rsid w:val="00523F01"/>
    <w:rsid w:val="00523F80"/>
    <w:rsid w:val="005241F6"/>
    <w:rsid w:val="0052510D"/>
    <w:rsid w:val="00525755"/>
    <w:rsid w:val="00525F51"/>
    <w:rsid w:val="0052696F"/>
    <w:rsid w:val="00526985"/>
    <w:rsid w:val="00526E2C"/>
    <w:rsid w:val="00526EF8"/>
    <w:rsid w:val="00527716"/>
    <w:rsid w:val="00530315"/>
    <w:rsid w:val="00530D05"/>
    <w:rsid w:val="005315AC"/>
    <w:rsid w:val="00531FB4"/>
    <w:rsid w:val="0053381A"/>
    <w:rsid w:val="00533F0F"/>
    <w:rsid w:val="00537D98"/>
    <w:rsid w:val="00540790"/>
    <w:rsid w:val="00541D9B"/>
    <w:rsid w:val="00542ABF"/>
    <w:rsid w:val="00542C4F"/>
    <w:rsid w:val="00543AE6"/>
    <w:rsid w:val="00543DF6"/>
    <w:rsid w:val="00545082"/>
    <w:rsid w:val="005459B1"/>
    <w:rsid w:val="005461B5"/>
    <w:rsid w:val="00546D66"/>
    <w:rsid w:val="005478F8"/>
    <w:rsid w:val="00547AC9"/>
    <w:rsid w:val="00550BA4"/>
    <w:rsid w:val="00550C70"/>
    <w:rsid w:val="00550DEC"/>
    <w:rsid w:val="00551771"/>
    <w:rsid w:val="00551A55"/>
    <w:rsid w:val="0055202E"/>
    <w:rsid w:val="00552BAC"/>
    <w:rsid w:val="00553238"/>
    <w:rsid w:val="0055438D"/>
    <w:rsid w:val="0055587C"/>
    <w:rsid w:val="00556345"/>
    <w:rsid w:val="005614B4"/>
    <w:rsid w:val="00561BCA"/>
    <w:rsid w:val="00561BD4"/>
    <w:rsid w:val="00562F65"/>
    <w:rsid w:val="005651F5"/>
    <w:rsid w:val="00565563"/>
    <w:rsid w:val="00565994"/>
    <w:rsid w:val="00565BAE"/>
    <w:rsid w:val="00565E37"/>
    <w:rsid w:val="005716DA"/>
    <w:rsid w:val="00571BB0"/>
    <w:rsid w:val="00573064"/>
    <w:rsid w:val="00573E59"/>
    <w:rsid w:val="005743D6"/>
    <w:rsid w:val="00574744"/>
    <w:rsid w:val="00574F99"/>
    <w:rsid w:val="00575643"/>
    <w:rsid w:val="00576084"/>
    <w:rsid w:val="00577303"/>
    <w:rsid w:val="00577F4A"/>
    <w:rsid w:val="0058486F"/>
    <w:rsid w:val="00585B32"/>
    <w:rsid w:val="00586B50"/>
    <w:rsid w:val="00587590"/>
    <w:rsid w:val="00590342"/>
    <w:rsid w:val="005905E6"/>
    <w:rsid w:val="005919F6"/>
    <w:rsid w:val="005935B2"/>
    <w:rsid w:val="00593E43"/>
    <w:rsid w:val="00594633"/>
    <w:rsid w:val="0059489A"/>
    <w:rsid w:val="00597375"/>
    <w:rsid w:val="005A0039"/>
    <w:rsid w:val="005A00E0"/>
    <w:rsid w:val="005A1958"/>
    <w:rsid w:val="005A2505"/>
    <w:rsid w:val="005A3249"/>
    <w:rsid w:val="005A40D9"/>
    <w:rsid w:val="005A4F12"/>
    <w:rsid w:val="005A5616"/>
    <w:rsid w:val="005A612F"/>
    <w:rsid w:val="005A624D"/>
    <w:rsid w:val="005A625B"/>
    <w:rsid w:val="005A6A73"/>
    <w:rsid w:val="005A6E29"/>
    <w:rsid w:val="005A7058"/>
    <w:rsid w:val="005B027E"/>
    <w:rsid w:val="005B046C"/>
    <w:rsid w:val="005B1518"/>
    <w:rsid w:val="005B15D1"/>
    <w:rsid w:val="005B1992"/>
    <w:rsid w:val="005B1E00"/>
    <w:rsid w:val="005B2474"/>
    <w:rsid w:val="005B2E00"/>
    <w:rsid w:val="005B3B84"/>
    <w:rsid w:val="005B3F86"/>
    <w:rsid w:val="005B43F1"/>
    <w:rsid w:val="005B4C24"/>
    <w:rsid w:val="005B55ED"/>
    <w:rsid w:val="005B6440"/>
    <w:rsid w:val="005B7020"/>
    <w:rsid w:val="005B75F7"/>
    <w:rsid w:val="005C067A"/>
    <w:rsid w:val="005C4127"/>
    <w:rsid w:val="005C488F"/>
    <w:rsid w:val="005C4D24"/>
    <w:rsid w:val="005C6849"/>
    <w:rsid w:val="005C7F0F"/>
    <w:rsid w:val="005D058E"/>
    <w:rsid w:val="005D1407"/>
    <w:rsid w:val="005D2812"/>
    <w:rsid w:val="005D2B22"/>
    <w:rsid w:val="005D55CD"/>
    <w:rsid w:val="005D58D6"/>
    <w:rsid w:val="005D64B9"/>
    <w:rsid w:val="005D765A"/>
    <w:rsid w:val="005D7FEF"/>
    <w:rsid w:val="005E1064"/>
    <w:rsid w:val="005E1DB6"/>
    <w:rsid w:val="005E202B"/>
    <w:rsid w:val="005E2F3B"/>
    <w:rsid w:val="005E40AA"/>
    <w:rsid w:val="005E47D9"/>
    <w:rsid w:val="005E56BD"/>
    <w:rsid w:val="005E5A4D"/>
    <w:rsid w:val="005E5EFF"/>
    <w:rsid w:val="005E72DB"/>
    <w:rsid w:val="005E7696"/>
    <w:rsid w:val="005E7E7D"/>
    <w:rsid w:val="005E7F31"/>
    <w:rsid w:val="005F0C58"/>
    <w:rsid w:val="005F3904"/>
    <w:rsid w:val="005F44AA"/>
    <w:rsid w:val="005F570B"/>
    <w:rsid w:val="005F673E"/>
    <w:rsid w:val="005F7C0C"/>
    <w:rsid w:val="00600B5F"/>
    <w:rsid w:val="00601E18"/>
    <w:rsid w:val="00603A51"/>
    <w:rsid w:val="00603FB9"/>
    <w:rsid w:val="00604671"/>
    <w:rsid w:val="006072F9"/>
    <w:rsid w:val="0060732C"/>
    <w:rsid w:val="006077DD"/>
    <w:rsid w:val="00611D56"/>
    <w:rsid w:val="00611DF3"/>
    <w:rsid w:val="00612B9D"/>
    <w:rsid w:val="006135CE"/>
    <w:rsid w:val="00613BFE"/>
    <w:rsid w:val="00614274"/>
    <w:rsid w:val="00614409"/>
    <w:rsid w:val="00614F89"/>
    <w:rsid w:val="00615284"/>
    <w:rsid w:val="00616856"/>
    <w:rsid w:val="00616B4A"/>
    <w:rsid w:val="006179BA"/>
    <w:rsid w:val="00620931"/>
    <w:rsid w:val="006211D3"/>
    <w:rsid w:val="006258F2"/>
    <w:rsid w:val="00626B8B"/>
    <w:rsid w:val="00627255"/>
    <w:rsid w:val="00627778"/>
    <w:rsid w:val="00627A99"/>
    <w:rsid w:val="0063001E"/>
    <w:rsid w:val="00630F8D"/>
    <w:rsid w:val="006319F0"/>
    <w:rsid w:val="00631F4D"/>
    <w:rsid w:val="00632286"/>
    <w:rsid w:val="00632D7C"/>
    <w:rsid w:val="00633223"/>
    <w:rsid w:val="0063344A"/>
    <w:rsid w:val="00633BF9"/>
    <w:rsid w:val="00633E7B"/>
    <w:rsid w:val="00634D9B"/>
    <w:rsid w:val="00634DFB"/>
    <w:rsid w:val="006359B9"/>
    <w:rsid w:val="006365E6"/>
    <w:rsid w:val="00636C6D"/>
    <w:rsid w:val="006400D8"/>
    <w:rsid w:val="006417A9"/>
    <w:rsid w:val="00642B6F"/>
    <w:rsid w:val="006432A2"/>
    <w:rsid w:val="00643881"/>
    <w:rsid w:val="0064436B"/>
    <w:rsid w:val="00644EAA"/>
    <w:rsid w:val="00645CFA"/>
    <w:rsid w:val="0064649B"/>
    <w:rsid w:val="00646C75"/>
    <w:rsid w:val="00646FF7"/>
    <w:rsid w:val="0064719C"/>
    <w:rsid w:val="006478BB"/>
    <w:rsid w:val="00650612"/>
    <w:rsid w:val="00652B41"/>
    <w:rsid w:val="00652F4F"/>
    <w:rsid w:val="0065340D"/>
    <w:rsid w:val="0065462B"/>
    <w:rsid w:val="006556F9"/>
    <w:rsid w:val="0065750B"/>
    <w:rsid w:val="00657D0B"/>
    <w:rsid w:val="006624EA"/>
    <w:rsid w:val="00662533"/>
    <w:rsid w:val="00663878"/>
    <w:rsid w:val="006660AE"/>
    <w:rsid w:val="0066689F"/>
    <w:rsid w:val="00667925"/>
    <w:rsid w:val="006730BE"/>
    <w:rsid w:val="0067457E"/>
    <w:rsid w:val="006750D7"/>
    <w:rsid w:val="00675F91"/>
    <w:rsid w:val="00676C62"/>
    <w:rsid w:val="00677080"/>
    <w:rsid w:val="0068058F"/>
    <w:rsid w:val="00680856"/>
    <w:rsid w:val="006829D3"/>
    <w:rsid w:val="00682CB4"/>
    <w:rsid w:val="00683EB8"/>
    <w:rsid w:val="00684562"/>
    <w:rsid w:val="006846AC"/>
    <w:rsid w:val="00684F9C"/>
    <w:rsid w:val="00685327"/>
    <w:rsid w:val="00685C9D"/>
    <w:rsid w:val="00692E34"/>
    <w:rsid w:val="0069343E"/>
    <w:rsid w:val="00693CDE"/>
    <w:rsid w:val="00694EB9"/>
    <w:rsid w:val="00695ABB"/>
    <w:rsid w:val="00696133"/>
    <w:rsid w:val="0069672A"/>
    <w:rsid w:val="00697708"/>
    <w:rsid w:val="006A017D"/>
    <w:rsid w:val="006A021D"/>
    <w:rsid w:val="006A07FE"/>
    <w:rsid w:val="006A09B3"/>
    <w:rsid w:val="006A0F3D"/>
    <w:rsid w:val="006A23D0"/>
    <w:rsid w:val="006A4A0F"/>
    <w:rsid w:val="006A52AD"/>
    <w:rsid w:val="006A7410"/>
    <w:rsid w:val="006A7FEE"/>
    <w:rsid w:val="006B1043"/>
    <w:rsid w:val="006B1736"/>
    <w:rsid w:val="006B1D9D"/>
    <w:rsid w:val="006B1DAB"/>
    <w:rsid w:val="006B2025"/>
    <w:rsid w:val="006B21A8"/>
    <w:rsid w:val="006B267D"/>
    <w:rsid w:val="006B2CED"/>
    <w:rsid w:val="006B31BD"/>
    <w:rsid w:val="006B43BD"/>
    <w:rsid w:val="006B46F1"/>
    <w:rsid w:val="006B6A9A"/>
    <w:rsid w:val="006B6CC0"/>
    <w:rsid w:val="006C06FA"/>
    <w:rsid w:val="006C53F0"/>
    <w:rsid w:val="006C5406"/>
    <w:rsid w:val="006C5F5B"/>
    <w:rsid w:val="006C618B"/>
    <w:rsid w:val="006C6BF7"/>
    <w:rsid w:val="006C77C9"/>
    <w:rsid w:val="006D0FF2"/>
    <w:rsid w:val="006D1432"/>
    <w:rsid w:val="006D35C7"/>
    <w:rsid w:val="006D3AB9"/>
    <w:rsid w:val="006D4E17"/>
    <w:rsid w:val="006D749D"/>
    <w:rsid w:val="006D7B8A"/>
    <w:rsid w:val="006D7D3A"/>
    <w:rsid w:val="006E28F6"/>
    <w:rsid w:val="006E3335"/>
    <w:rsid w:val="006E39E7"/>
    <w:rsid w:val="006E4097"/>
    <w:rsid w:val="006E53FC"/>
    <w:rsid w:val="006E55C1"/>
    <w:rsid w:val="006E5B3A"/>
    <w:rsid w:val="006E6426"/>
    <w:rsid w:val="006E731D"/>
    <w:rsid w:val="006F03C9"/>
    <w:rsid w:val="006F04AA"/>
    <w:rsid w:val="006F0E70"/>
    <w:rsid w:val="006F202C"/>
    <w:rsid w:val="006F2C7F"/>
    <w:rsid w:val="006F3232"/>
    <w:rsid w:val="006F38D5"/>
    <w:rsid w:val="006F3E81"/>
    <w:rsid w:val="006F42B4"/>
    <w:rsid w:val="006F49A5"/>
    <w:rsid w:val="006F61F6"/>
    <w:rsid w:val="006F6858"/>
    <w:rsid w:val="006F694B"/>
    <w:rsid w:val="006F6D34"/>
    <w:rsid w:val="006F7506"/>
    <w:rsid w:val="006F7579"/>
    <w:rsid w:val="00700787"/>
    <w:rsid w:val="00701188"/>
    <w:rsid w:val="00701349"/>
    <w:rsid w:val="007034F2"/>
    <w:rsid w:val="00703772"/>
    <w:rsid w:val="00703819"/>
    <w:rsid w:val="00705678"/>
    <w:rsid w:val="0071057E"/>
    <w:rsid w:val="007105F3"/>
    <w:rsid w:val="00710A33"/>
    <w:rsid w:val="00711069"/>
    <w:rsid w:val="00711EE3"/>
    <w:rsid w:val="00717C63"/>
    <w:rsid w:val="00717E48"/>
    <w:rsid w:val="0072062A"/>
    <w:rsid w:val="0072346E"/>
    <w:rsid w:val="00723B59"/>
    <w:rsid w:val="0072415D"/>
    <w:rsid w:val="00724317"/>
    <w:rsid w:val="007247B0"/>
    <w:rsid w:val="007266A2"/>
    <w:rsid w:val="00726FC0"/>
    <w:rsid w:val="007309E4"/>
    <w:rsid w:val="00731196"/>
    <w:rsid w:val="0073222F"/>
    <w:rsid w:val="0073263A"/>
    <w:rsid w:val="00732C58"/>
    <w:rsid w:val="0073353F"/>
    <w:rsid w:val="0073438C"/>
    <w:rsid w:val="0073451C"/>
    <w:rsid w:val="0073542A"/>
    <w:rsid w:val="0073583B"/>
    <w:rsid w:val="007361DB"/>
    <w:rsid w:val="007367ED"/>
    <w:rsid w:val="007410B0"/>
    <w:rsid w:val="0074269B"/>
    <w:rsid w:val="00742C2D"/>
    <w:rsid w:val="007438E7"/>
    <w:rsid w:val="00744D9C"/>
    <w:rsid w:val="007450E9"/>
    <w:rsid w:val="0074617C"/>
    <w:rsid w:val="00746484"/>
    <w:rsid w:val="00746ADE"/>
    <w:rsid w:val="00747844"/>
    <w:rsid w:val="007501CA"/>
    <w:rsid w:val="00750876"/>
    <w:rsid w:val="00751000"/>
    <w:rsid w:val="00751675"/>
    <w:rsid w:val="00751A36"/>
    <w:rsid w:val="007529EE"/>
    <w:rsid w:val="007533AF"/>
    <w:rsid w:val="00753906"/>
    <w:rsid w:val="00754573"/>
    <w:rsid w:val="00761729"/>
    <w:rsid w:val="00761ED1"/>
    <w:rsid w:val="007660D9"/>
    <w:rsid w:val="007667CF"/>
    <w:rsid w:val="00766C1E"/>
    <w:rsid w:val="00767B22"/>
    <w:rsid w:val="00767E4F"/>
    <w:rsid w:val="00770BB8"/>
    <w:rsid w:val="0077103E"/>
    <w:rsid w:val="00773F18"/>
    <w:rsid w:val="007749C2"/>
    <w:rsid w:val="00775756"/>
    <w:rsid w:val="00776634"/>
    <w:rsid w:val="007772C1"/>
    <w:rsid w:val="00780488"/>
    <w:rsid w:val="007805C6"/>
    <w:rsid w:val="00780D0E"/>
    <w:rsid w:val="00780D70"/>
    <w:rsid w:val="00781A17"/>
    <w:rsid w:val="00782407"/>
    <w:rsid w:val="00782E9D"/>
    <w:rsid w:val="007834E7"/>
    <w:rsid w:val="007836BD"/>
    <w:rsid w:val="00785B5D"/>
    <w:rsid w:val="00786780"/>
    <w:rsid w:val="00786ADE"/>
    <w:rsid w:val="00786E0E"/>
    <w:rsid w:val="00790615"/>
    <w:rsid w:val="00791307"/>
    <w:rsid w:val="0079192D"/>
    <w:rsid w:val="007920FD"/>
    <w:rsid w:val="0079320A"/>
    <w:rsid w:val="007940BF"/>
    <w:rsid w:val="00797104"/>
    <w:rsid w:val="007A0D58"/>
    <w:rsid w:val="007A113D"/>
    <w:rsid w:val="007A1800"/>
    <w:rsid w:val="007A21C6"/>
    <w:rsid w:val="007A380D"/>
    <w:rsid w:val="007A3F9F"/>
    <w:rsid w:val="007A443A"/>
    <w:rsid w:val="007A4ECB"/>
    <w:rsid w:val="007A5C93"/>
    <w:rsid w:val="007A5CFD"/>
    <w:rsid w:val="007A6728"/>
    <w:rsid w:val="007A7BB5"/>
    <w:rsid w:val="007AAC68"/>
    <w:rsid w:val="007B0A31"/>
    <w:rsid w:val="007B0FC6"/>
    <w:rsid w:val="007B10BD"/>
    <w:rsid w:val="007B12C4"/>
    <w:rsid w:val="007B13A7"/>
    <w:rsid w:val="007B23CA"/>
    <w:rsid w:val="007B30AC"/>
    <w:rsid w:val="007B3CA2"/>
    <w:rsid w:val="007B3EF7"/>
    <w:rsid w:val="007B3FDA"/>
    <w:rsid w:val="007B49C6"/>
    <w:rsid w:val="007B4A5C"/>
    <w:rsid w:val="007B5FFE"/>
    <w:rsid w:val="007B7160"/>
    <w:rsid w:val="007B7AF1"/>
    <w:rsid w:val="007C0A97"/>
    <w:rsid w:val="007C2E31"/>
    <w:rsid w:val="007C33E7"/>
    <w:rsid w:val="007C38DB"/>
    <w:rsid w:val="007C3B8E"/>
    <w:rsid w:val="007C42F3"/>
    <w:rsid w:val="007C508D"/>
    <w:rsid w:val="007C5C3E"/>
    <w:rsid w:val="007C61DC"/>
    <w:rsid w:val="007C75E9"/>
    <w:rsid w:val="007C7E7A"/>
    <w:rsid w:val="007D17D5"/>
    <w:rsid w:val="007D1A1C"/>
    <w:rsid w:val="007D2164"/>
    <w:rsid w:val="007D21DD"/>
    <w:rsid w:val="007D227D"/>
    <w:rsid w:val="007D2532"/>
    <w:rsid w:val="007D2585"/>
    <w:rsid w:val="007D2982"/>
    <w:rsid w:val="007D3432"/>
    <w:rsid w:val="007D3695"/>
    <w:rsid w:val="007D420F"/>
    <w:rsid w:val="007D45E8"/>
    <w:rsid w:val="007D494A"/>
    <w:rsid w:val="007D61A1"/>
    <w:rsid w:val="007D63A4"/>
    <w:rsid w:val="007D66CD"/>
    <w:rsid w:val="007D6C2B"/>
    <w:rsid w:val="007D7862"/>
    <w:rsid w:val="007E118B"/>
    <w:rsid w:val="007E2C08"/>
    <w:rsid w:val="007E30FB"/>
    <w:rsid w:val="007E3EFD"/>
    <w:rsid w:val="007E6062"/>
    <w:rsid w:val="007E6B9A"/>
    <w:rsid w:val="007E7A89"/>
    <w:rsid w:val="007E7CC0"/>
    <w:rsid w:val="007F0863"/>
    <w:rsid w:val="007F1878"/>
    <w:rsid w:val="007F1F41"/>
    <w:rsid w:val="007F24AB"/>
    <w:rsid w:val="007F2890"/>
    <w:rsid w:val="007F673D"/>
    <w:rsid w:val="007F6F36"/>
    <w:rsid w:val="007F745F"/>
    <w:rsid w:val="007F778C"/>
    <w:rsid w:val="007F7D96"/>
    <w:rsid w:val="00801064"/>
    <w:rsid w:val="008010C7"/>
    <w:rsid w:val="00801713"/>
    <w:rsid w:val="0080196C"/>
    <w:rsid w:val="00801E54"/>
    <w:rsid w:val="00802432"/>
    <w:rsid w:val="00802D6C"/>
    <w:rsid w:val="0080423D"/>
    <w:rsid w:val="00804479"/>
    <w:rsid w:val="00804509"/>
    <w:rsid w:val="008045BB"/>
    <w:rsid w:val="00806491"/>
    <w:rsid w:val="00807277"/>
    <w:rsid w:val="0081052E"/>
    <w:rsid w:val="00810D8D"/>
    <w:rsid w:val="00810E35"/>
    <w:rsid w:val="00811A2A"/>
    <w:rsid w:val="00815B56"/>
    <w:rsid w:val="00815DE2"/>
    <w:rsid w:val="00816A14"/>
    <w:rsid w:val="008211B4"/>
    <w:rsid w:val="008228B4"/>
    <w:rsid w:val="00822F57"/>
    <w:rsid w:val="00822FAA"/>
    <w:rsid w:val="008233FB"/>
    <w:rsid w:val="0082379D"/>
    <w:rsid w:val="00826150"/>
    <w:rsid w:val="008262A1"/>
    <w:rsid w:val="00826FE4"/>
    <w:rsid w:val="008277FD"/>
    <w:rsid w:val="00827F04"/>
    <w:rsid w:val="008309E0"/>
    <w:rsid w:val="00833353"/>
    <w:rsid w:val="00834104"/>
    <w:rsid w:val="008357F4"/>
    <w:rsid w:val="00836C2C"/>
    <w:rsid w:val="00836E7B"/>
    <w:rsid w:val="00837301"/>
    <w:rsid w:val="008375E4"/>
    <w:rsid w:val="00837C36"/>
    <w:rsid w:val="0084023D"/>
    <w:rsid w:val="008415E7"/>
    <w:rsid w:val="00842DB0"/>
    <w:rsid w:val="00843311"/>
    <w:rsid w:val="0084395E"/>
    <w:rsid w:val="00845C36"/>
    <w:rsid w:val="00846C7D"/>
    <w:rsid w:val="008471E7"/>
    <w:rsid w:val="00850144"/>
    <w:rsid w:val="00850336"/>
    <w:rsid w:val="00850BDB"/>
    <w:rsid w:val="0085266F"/>
    <w:rsid w:val="00852ED7"/>
    <w:rsid w:val="0085341A"/>
    <w:rsid w:val="00853580"/>
    <w:rsid w:val="00853AE5"/>
    <w:rsid w:val="0085489C"/>
    <w:rsid w:val="008550C1"/>
    <w:rsid w:val="00855DAF"/>
    <w:rsid w:val="0085792C"/>
    <w:rsid w:val="00857AA0"/>
    <w:rsid w:val="00860F31"/>
    <w:rsid w:val="008612FA"/>
    <w:rsid w:val="0086286E"/>
    <w:rsid w:val="008635C5"/>
    <w:rsid w:val="008638C2"/>
    <w:rsid w:val="00865464"/>
    <w:rsid w:val="00866725"/>
    <w:rsid w:val="0086674B"/>
    <w:rsid w:val="008678C6"/>
    <w:rsid w:val="00870E53"/>
    <w:rsid w:val="00870FFA"/>
    <w:rsid w:val="008716C7"/>
    <w:rsid w:val="00871947"/>
    <w:rsid w:val="0087198F"/>
    <w:rsid w:val="00871E9F"/>
    <w:rsid w:val="008720A6"/>
    <w:rsid w:val="00872334"/>
    <w:rsid w:val="00874C28"/>
    <w:rsid w:val="00875683"/>
    <w:rsid w:val="00876352"/>
    <w:rsid w:val="008777B7"/>
    <w:rsid w:val="00880727"/>
    <w:rsid w:val="00880CB1"/>
    <w:rsid w:val="00881489"/>
    <w:rsid w:val="00881E7D"/>
    <w:rsid w:val="00882B79"/>
    <w:rsid w:val="00883252"/>
    <w:rsid w:val="00883706"/>
    <w:rsid w:val="00885FA7"/>
    <w:rsid w:val="00886244"/>
    <w:rsid w:val="00886B8E"/>
    <w:rsid w:val="00890A33"/>
    <w:rsid w:val="008914BE"/>
    <w:rsid w:val="00891D86"/>
    <w:rsid w:val="00892528"/>
    <w:rsid w:val="008925BB"/>
    <w:rsid w:val="00892C75"/>
    <w:rsid w:val="00893CA1"/>
    <w:rsid w:val="00894F91"/>
    <w:rsid w:val="008951DE"/>
    <w:rsid w:val="008953EE"/>
    <w:rsid w:val="00897937"/>
    <w:rsid w:val="00897F73"/>
    <w:rsid w:val="008A01C2"/>
    <w:rsid w:val="008A0515"/>
    <w:rsid w:val="008A088E"/>
    <w:rsid w:val="008A08F1"/>
    <w:rsid w:val="008A0D7F"/>
    <w:rsid w:val="008A1C72"/>
    <w:rsid w:val="008A24B6"/>
    <w:rsid w:val="008A294B"/>
    <w:rsid w:val="008A2FF8"/>
    <w:rsid w:val="008A31A1"/>
    <w:rsid w:val="008A3242"/>
    <w:rsid w:val="008A48B7"/>
    <w:rsid w:val="008A5D2B"/>
    <w:rsid w:val="008A6758"/>
    <w:rsid w:val="008A6A26"/>
    <w:rsid w:val="008A74BF"/>
    <w:rsid w:val="008B16E4"/>
    <w:rsid w:val="008B1E25"/>
    <w:rsid w:val="008B28C3"/>
    <w:rsid w:val="008B2E4B"/>
    <w:rsid w:val="008B3BB9"/>
    <w:rsid w:val="008B50C7"/>
    <w:rsid w:val="008B5239"/>
    <w:rsid w:val="008B555D"/>
    <w:rsid w:val="008C0A45"/>
    <w:rsid w:val="008C16E1"/>
    <w:rsid w:val="008C2539"/>
    <w:rsid w:val="008C2B05"/>
    <w:rsid w:val="008C31A8"/>
    <w:rsid w:val="008C35B7"/>
    <w:rsid w:val="008C5CB8"/>
    <w:rsid w:val="008C7685"/>
    <w:rsid w:val="008C7CD4"/>
    <w:rsid w:val="008D50E6"/>
    <w:rsid w:val="008D5CF4"/>
    <w:rsid w:val="008D7199"/>
    <w:rsid w:val="008D7D01"/>
    <w:rsid w:val="008E1519"/>
    <w:rsid w:val="008E1A2E"/>
    <w:rsid w:val="008E1BDE"/>
    <w:rsid w:val="008E1BEB"/>
    <w:rsid w:val="008E3713"/>
    <w:rsid w:val="008E3D78"/>
    <w:rsid w:val="008E5B41"/>
    <w:rsid w:val="008E5C33"/>
    <w:rsid w:val="008E6195"/>
    <w:rsid w:val="008E6208"/>
    <w:rsid w:val="008E696E"/>
    <w:rsid w:val="008E7690"/>
    <w:rsid w:val="008F04BD"/>
    <w:rsid w:val="008F11E3"/>
    <w:rsid w:val="008F2865"/>
    <w:rsid w:val="008F3B30"/>
    <w:rsid w:val="008F3D7A"/>
    <w:rsid w:val="008F40CE"/>
    <w:rsid w:val="008F4F4B"/>
    <w:rsid w:val="008F6866"/>
    <w:rsid w:val="008F6DFE"/>
    <w:rsid w:val="00900387"/>
    <w:rsid w:val="009008DA"/>
    <w:rsid w:val="009014B8"/>
    <w:rsid w:val="0090174A"/>
    <w:rsid w:val="009017EC"/>
    <w:rsid w:val="00901E78"/>
    <w:rsid w:val="00902088"/>
    <w:rsid w:val="009043B0"/>
    <w:rsid w:val="00904668"/>
    <w:rsid w:val="009051BB"/>
    <w:rsid w:val="00906B1D"/>
    <w:rsid w:val="00907243"/>
    <w:rsid w:val="00907F1F"/>
    <w:rsid w:val="0091053B"/>
    <w:rsid w:val="009112E2"/>
    <w:rsid w:val="00911AAF"/>
    <w:rsid w:val="00911EE0"/>
    <w:rsid w:val="00912DD1"/>
    <w:rsid w:val="0091369C"/>
    <w:rsid w:val="00914010"/>
    <w:rsid w:val="0091448B"/>
    <w:rsid w:val="00914D99"/>
    <w:rsid w:val="009157DA"/>
    <w:rsid w:val="00915E61"/>
    <w:rsid w:val="009163B8"/>
    <w:rsid w:val="00916BD6"/>
    <w:rsid w:val="0092018F"/>
    <w:rsid w:val="009209D9"/>
    <w:rsid w:val="00920F62"/>
    <w:rsid w:val="009215D6"/>
    <w:rsid w:val="009222DC"/>
    <w:rsid w:val="00923559"/>
    <w:rsid w:val="00924FA0"/>
    <w:rsid w:val="00925A6B"/>
    <w:rsid w:val="00926549"/>
    <w:rsid w:val="00927D84"/>
    <w:rsid w:val="00927E23"/>
    <w:rsid w:val="00930993"/>
    <w:rsid w:val="00930B77"/>
    <w:rsid w:val="009331CD"/>
    <w:rsid w:val="0093356C"/>
    <w:rsid w:val="00935B32"/>
    <w:rsid w:val="00936615"/>
    <w:rsid w:val="00936850"/>
    <w:rsid w:val="00936C1E"/>
    <w:rsid w:val="00936DF4"/>
    <w:rsid w:val="00937565"/>
    <w:rsid w:val="009376BF"/>
    <w:rsid w:val="0094067E"/>
    <w:rsid w:val="00940B8C"/>
    <w:rsid w:val="00944073"/>
    <w:rsid w:val="00945ADC"/>
    <w:rsid w:val="0094751E"/>
    <w:rsid w:val="009475F2"/>
    <w:rsid w:val="0095008E"/>
    <w:rsid w:val="00950466"/>
    <w:rsid w:val="00951059"/>
    <w:rsid w:val="009516D3"/>
    <w:rsid w:val="009519AD"/>
    <w:rsid w:val="00953050"/>
    <w:rsid w:val="00954294"/>
    <w:rsid w:val="00954A97"/>
    <w:rsid w:val="009550D1"/>
    <w:rsid w:val="00955AA9"/>
    <w:rsid w:val="00956268"/>
    <w:rsid w:val="0095678B"/>
    <w:rsid w:val="00957903"/>
    <w:rsid w:val="00957D91"/>
    <w:rsid w:val="00961BEA"/>
    <w:rsid w:val="00962C28"/>
    <w:rsid w:val="00963257"/>
    <w:rsid w:val="00965566"/>
    <w:rsid w:val="00965D23"/>
    <w:rsid w:val="0096691E"/>
    <w:rsid w:val="00967A6C"/>
    <w:rsid w:val="00970062"/>
    <w:rsid w:val="00970148"/>
    <w:rsid w:val="00970920"/>
    <w:rsid w:val="00971B76"/>
    <w:rsid w:val="00972445"/>
    <w:rsid w:val="0097291D"/>
    <w:rsid w:val="00975552"/>
    <w:rsid w:val="0097588C"/>
    <w:rsid w:val="00975F5E"/>
    <w:rsid w:val="0097626B"/>
    <w:rsid w:val="00976AC6"/>
    <w:rsid w:val="009779FD"/>
    <w:rsid w:val="00981370"/>
    <w:rsid w:val="00981BB9"/>
    <w:rsid w:val="009821A7"/>
    <w:rsid w:val="00982CA4"/>
    <w:rsid w:val="009845D4"/>
    <w:rsid w:val="00984E52"/>
    <w:rsid w:val="0098504A"/>
    <w:rsid w:val="00985184"/>
    <w:rsid w:val="009858D3"/>
    <w:rsid w:val="00985CC5"/>
    <w:rsid w:val="00986CB7"/>
    <w:rsid w:val="00987F9C"/>
    <w:rsid w:val="0099071B"/>
    <w:rsid w:val="00990803"/>
    <w:rsid w:val="009919B3"/>
    <w:rsid w:val="00993475"/>
    <w:rsid w:val="009936DA"/>
    <w:rsid w:val="00993FF5"/>
    <w:rsid w:val="00996C64"/>
    <w:rsid w:val="00996CFF"/>
    <w:rsid w:val="009A09B7"/>
    <w:rsid w:val="009A35BC"/>
    <w:rsid w:val="009A3B31"/>
    <w:rsid w:val="009A3E57"/>
    <w:rsid w:val="009A40CD"/>
    <w:rsid w:val="009A5F42"/>
    <w:rsid w:val="009A612C"/>
    <w:rsid w:val="009A7C3D"/>
    <w:rsid w:val="009B0270"/>
    <w:rsid w:val="009B398B"/>
    <w:rsid w:val="009B4085"/>
    <w:rsid w:val="009B46D4"/>
    <w:rsid w:val="009B6778"/>
    <w:rsid w:val="009B6E0A"/>
    <w:rsid w:val="009C06C8"/>
    <w:rsid w:val="009C146A"/>
    <w:rsid w:val="009C2E12"/>
    <w:rsid w:val="009C4B9C"/>
    <w:rsid w:val="009C4BD1"/>
    <w:rsid w:val="009C6051"/>
    <w:rsid w:val="009C7769"/>
    <w:rsid w:val="009D03E6"/>
    <w:rsid w:val="009D19ED"/>
    <w:rsid w:val="009D1AF9"/>
    <w:rsid w:val="009D3222"/>
    <w:rsid w:val="009D547B"/>
    <w:rsid w:val="009D554D"/>
    <w:rsid w:val="009D60C2"/>
    <w:rsid w:val="009D71B3"/>
    <w:rsid w:val="009D756F"/>
    <w:rsid w:val="009D77E6"/>
    <w:rsid w:val="009E1B32"/>
    <w:rsid w:val="009E326B"/>
    <w:rsid w:val="009E396A"/>
    <w:rsid w:val="009E3B09"/>
    <w:rsid w:val="009E40A1"/>
    <w:rsid w:val="009E4BEE"/>
    <w:rsid w:val="009E4D1A"/>
    <w:rsid w:val="009F07DE"/>
    <w:rsid w:val="009F0A26"/>
    <w:rsid w:val="009F43C6"/>
    <w:rsid w:val="009F7175"/>
    <w:rsid w:val="009F71DA"/>
    <w:rsid w:val="00A00D3E"/>
    <w:rsid w:val="00A024EA"/>
    <w:rsid w:val="00A024ED"/>
    <w:rsid w:val="00A0337A"/>
    <w:rsid w:val="00A05054"/>
    <w:rsid w:val="00A05B14"/>
    <w:rsid w:val="00A0615C"/>
    <w:rsid w:val="00A0640C"/>
    <w:rsid w:val="00A0655D"/>
    <w:rsid w:val="00A078EC"/>
    <w:rsid w:val="00A106BD"/>
    <w:rsid w:val="00A1127D"/>
    <w:rsid w:val="00A1166C"/>
    <w:rsid w:val="00A12332"/>
    <w:rsid w:val="00A124DC"/>
    <w:rsid w:val="00A1475C"/>
    <w:rsid w:val="00A15CD4"/>
    <w:rsid w:val="00A1683E"/>
    <w:rsid w:val="00A20F08"/>
    <w:rsid w:val="00A21982"/>
    <w:rsid w:val="00A224FD"/>
    <w:rsid w:val="00A238E1"/>
    <w:rsid w:val="00A23B73"/>
    <w:rsid w:val="00A2451C"/>
    <w:rsid w:val="00A24C9A"/>
    <w:rsid w:val="00A25AF2"/>
    <w:rsid w:val="00A2636B"/>
    <w:rsid w:val="00A3098D"/>
    <w:rsid w:val="00A338FA"/>
    <w:rsid w:val="00A36ABA"/>
    <w:rsid w:val="00A36D58"/>
    <w:rsid w:val="00A36F6D"/>
    <w:rsid w:val="00A36FE6"/>
    <w:rsid w:val="00A403CF"/>
    <w:rsid w:val="00A405F3"/>
    <w:rsid w:val="00A40A77"/>
    <w:rsid w:val="00A42CEF"/>
    <w:rsid w:val="00A42E7B"/>
    <w:rsid w:val="00A433A0"/>
    <w:rsid w:val="00A437DB"/>
    <w:rsid w:val="00A43A6A"/>
    <w:rsid w:val="00A43E0B"/>
    <w:rsid w:val="00A44582"/>
    <w:rsid w:val="00A449B1"/>
    <w:rsid w:val="00A44F64"/>
    <w:rsid w:val="00A45208"/>
    <w:rsid w:val="00A454FC"/>
    <w:rsid w:val="00A4582A"/>
    <w:rsid w:val="00A46D5A"/>
    <w:rsid w:val="00A4700F"/>
    <w:rsid w:val="00A50724"/>
    <w:rsid w:val="00A50B9E"/>
    <w:rsid w:val="00A51515"/>
    <w:rsid w:val="00A51901"/>
    <w:rsid w:val="00A52900"/>
    <w:rsid w:val="00A52B58"/>
    <w:rsid w:val="00A53CB3"/>
    <w:rsid w:val="00A54E58"/>
    <w:rsid w:val="00A551F6"/>
    <w:rsid w:val="00A55BA7"/>
    <w:rsid w:val="00A56349"/>
    <w:rsid w:val="00A56E25"/>
    <w:rsid w:val="00A57FCA"/>
    <w:rsid w:val="00A6036F"/>
    <w:rsid w:val="00A60788"/>
    <w:rsid w:val="00A61E09"/>
    <w:rsid w:val="00A62637"/>
    <w:rsid w:val="00A63291"/>
    <w:rsid w:val="00A632D5"/>
    <w:rsid w:val="00A63865"/>
    <w:rsid w:val="00A63FCA"/>
    <w:rsid w:val="00A65B34"/>
    <w:rsid w:val="00A65B59"/>
    <w:rsid w:val="00A70AD8"/>
    <w:rsid w:val="00A71E6E"/>
    <w:rsid w:val="00A72F0C"/>
    <w:rsid w:val="00A731DD"/>
    <w:rsid w:val="00A75085"/>
    <w:rsid w:val="00A76110"/>
    <w:rsid w:val="00A764EF"/>
    <w:rsid w:val="00A76574"/>
    <w:rsid w:val="00A76EE4"/>
    <w:rsid w:val="00A76EFB"/>
    <w:rsid w:val="00A774CC"/>
    <w:rsid w:val="00A77525"/>
    <w:rsid w:val="00A77D71"/>
    <w:rsid w:val="00A80170"/>
    <w:rsid w:val="00A80941"/>
    <w:rsid w:val="00A82B83"/>
    <w:rsid w:val="00A83717"/>
    <w:rsid w:val="00A83DCC"/>
    <w:rsid w:val="00A848CD"/>
    <w:rsid w:val="00A8496B"/>
    <w:rsid w:val="00A84FC9"/>
    <w:rsid w:val="00A85C5A"/>
    <w:rsid w:val="00A85C73"/>
    <w:rsid w:val="00A87B34"/>
    <w:rsid w:val="00A9066B"/>
    <w:rsid w:val="00A90708"/>
    <w:rsid w:val="00A91C4F"/>
    <w:rsid w:val="00A91D3A"/>
    <w:rsid w:val="00A91F27"/>
    <w:rsid w:val="00A92C12"/>
    <w:rsid w:val="00A9324D"/>
    <w:rsid w:val="00A93B6A"/>
    <w:rsid w:val="00A947A9"/>
    <w:rsid w:val="00A94E9C"/>
    <w:rsid w:val="00A959A3"/>
    <w:rsid w:val="00A95D4D"/>
    <w:rsid w:val="00A96BCA"/>
    <w:rsid w:val="00A96D91"/>
    <w:rsid w:val="00AA07EC"/>
    <w:rsid w:val="00AA1181"/>
    <w:rsid w:val="00AA3AB2"/>
    <w:rsid w:val="00AA5F07"/>
    <w:rsid w:val="00AA614D"/>
    <w:rsid w:val="00AB04BA"/>
    <w:rsid w:val="00AB0E85"/>
    <w:rsid w:val="00AB1976"/>
    <w:rsid w:val="00AB5448"/>
    <w:rsid w:val="00AB592D"/>
    <w:rsid w:val="00AB7064"/>
    <w:rsid w:val="00AC13D8"/>
    <w:rsid w:val="00AC250B"/>
    <w:rsid w:val="00AC25CB"/>
    <w:rsid w:val="00AC3875"/>
    <w:rsid w:val="00AC474B"/>
    <w:rsid w:val="00AC54D3"/>
    <w:rsid w:val="00AC5DB3"/>
    <w:rsid w:val="00AC7C31"/>
    <w:rsid w:val="00AD0085"/>
    <w:rsid w:val="00AD008E"/>
    <w:rsid w:val="00AD096F"/>
    <w:rsid w:val="00AD0CDF"/>
    <w:rsid w:val="00AD13CE"/>
    <w:rsid w:val="00AD3B0B"/>
    <w:rsid w:val="00AD544F"/>
    <w:rsid w:val="00AD5929"/>
    <w:rsid w:val="00AD6153"/>
    <w:rsid w:val="00AD7248"/>
    <w:rsid w:val="00AE0B2E"/>
    <w:rsid w:val="00AE28F0"/>
    <w:rsid w:val="00AE307E"/>
    <w:rsid w:val="00AE38E1"/>
    <w:rsid w:val="00AE3B6C"/>
    <w:rsid w:val="00AE4B0D"/>
    <w:rsid w:val="00AE5AA0"/>
    <w:rsid w:val="00AE6A16"/>
    <w:rsid w:val="00AE6DCB"/>
    <w:rsid w:val="00AF087F"/>
    <w:rsid w:val="00AF0EE8"/>
    <w:rsid w:val="00AF464D"/>
    <w:rsid w:val="00AF47B7"/>
    <w:rsid w:val="00AF6B15"/>
    <w:rsid w:val="00B00F30"/>
    <w:rsid w:val="00B03AF0"/>
    <w:rsid w:val="00B04477"/>
    <w:rsid w:val="00B04E1D"/>
    <w:rsid w:val="00B05306"/>
    <w:rsid w:val="00B05453"/>
    <w:rsid w:val="00B0571E"/>
    <w:rsid w:val="00B071FF"/>
    <w:rsid w:val="00B07E57"/>
    <w:rsid w:val="00B10CE4"/>
    <w:rsid w:val="00B10EDD"/>
    <w:rsid w:val="00B1174F"/>
    <w:rsid w:val="00B11FEA"/>
    <w:rsid w:val="00B1236E"/>
    <w:rsid w:val="00B130B0"/>
    <w:rsid w:val="00B13D13"/>
    <w:rsid w:val="00B13FDE"/>
    <w:rsid w:val="00B15E3C"/>
    <w:rsid w:val="00B15E87"/>
    <w:rsid w:val="00B16150"/>
    <w:rsid w:val="00B166C4"/>
    <w:rsid w:val="00B173A8"/>
    <w:rsid w:val="00B2056B"/>
    <w:rsid w:val="00B21560"/>
    <w:rsid w:val="00B21780"/>
    <w:rsid w:val="00B21DA4"/>
    <w:rsid w:val="00B2203F"/>
    <w:rsid w:val="00B2445A"/>
    <w:rsid w:val="00B25188"/>
    <w:rsid w:val="00B25E61"/>
    <w:rsid w:val="00B2659F"/>
    <w:rsid w:val="00B26FF0"/>
    <w:rsid w:val="00B2CCD2"/>
    <w:rsid w:val="00B304B8"/>
    <w:rsid w:val="00B35A07"/>
    <w:rsid w:val="00B35FCA"/>
    <w:rsid w:val="00B37C9F"/>
    <w:rsid w:val="00B37DF2"/>
    <w:rsid w:val="00B40537"/>
    <w:rsid w:val="00B405E5"/>
    <w:rsid w:val="00B408A0"/>
    <w:rsid w:val="00B40DBE"/>
    <w:rsid w:val="00B41CE1"/>
    <w:rsid w:val="00B421E2"/>
    <w:rsid w:val="00B43436"/>
    <w:rsid w:val="00B4381F"/>
    <w:rsid w:val="00B44156"/>
    <w:rsid w:val="00B44406"/>
    <w:rsid w:val="00B44498"/>
    <w:rsid w:val="00B44ACC"/>
    <w:rsid w:val="00B47D06"/>
    <w:rsid w:val="00B47DA5"/>
    <w:rsid w:val="00B517FB"/>
    <w:rsid w:val="00B525BC"/>
    <w:rsid w:val="00B53170"/>
    <w:rsid w:val="00B53199"/>
    <w:rsid w:val="00B534D0"/>
    <w:rsid w:val="00B53905"/>
    <w:rsid w:val="00B54C1F"/>
    <w:rsid w:val="00B5569E"/>
    <w:rsid w:val="00B556F4"/>
    <w:rsid w:val="00B5572E"/>
    <w:rsid w:val="00B5676D"/>
    <w:rsid w:val="00B60150"/>
    <w:rsid w:val="00B62762"/>
    <w:rsid w:val="00B64165"/>
    <w:rsid w:val="00B64996"/>
    <w:rsid w:val="00B6672C"/>
    <w:rsid w:val="00B66AB6"/>
    <w:rsid w:val="00B7021C"/>
    <w:rsid w:val="00B70E21"/>
    <w:rsid w:val="00B71619"/>
    <w:rsid w:val="00B720DC"/>
    <w:rsid w:val="00B737C4"/>
    <w:rsid w:val="00B75696"/>
    <w:rsid w:val="00B75CBE"/>
    <w:rsid w:val="00B77AF9"/>
    <w:rsid w:val="00B80D5B"/>
    <w:rsid w:val="00B82BE9"/>
    <w:rsid w:val="00B85DE1"/>
    <w:rsid w:val="00B87727"/>
    <w:rsid w:val="00B90D99"/>
    <w:rsid w:val="00B91CB8"/>
    <w:rsid w:val="00B92174"/>
    <w:rsid w:val="00B921AD"/>
    <w:rsid w:val="00B93416"/>
    <w:rsid w:val="00B955E9"/>
    <w:rsid w:val="00B96069"/>
    <w:rsid w:val="00B96F89"/>
    <w:rsid w:val="00B974BA"/>
    <w:rsid w:val="00BA080C"/>
    <w:rsid w:val="00BA0D21"/>
    <w:rsid w:val="00BA0F4D"/>
    <w:rsid w:val="00BA1C85"/>
    <w:rsid w:val="00BA1CB6"/>
    <w:rsid w:val="00BA2C67"/>
    <w:rsid w:val="00BA6C9C"/>
    <w:rsid w:val="00BA6F74"/>
    <w:rsid w:val="00BA7098"/>
    <w:rsid w:val="00BA70EA"/>
    <w:rsid w:val="00BA7D1F"/>
    <w:rsid w:val="00BB04AA"/>
    <w:rsid w:val="00BB085D"/>
    <w:rsid w:val="00BB104F"/>
    <w:rsid w:val="00BB1553"/>
    <w:rsid w:val="00BB2308"/>
    <w:rsid w:val="00BB3A8A"/>
    <w:rsid w:val="00BB4326"/>
    <w:rsid w:val="00BB5710"/>
    <w:rsid w:val="00BB6E52"/>
    <w:rsid w:val="00BB7F99"/>
    <w:rsid w:val="00BC0D5B"/>
    <w:rsid w:val="00BC21EE"/>
    <w:rsid w:val="00BC30F0"/>
    <w:rsid w:val="00BC3135"/>
    <w:rsid w:val="00BC4151"/>
    <w:rsid w:val="00BC44AF"/>
    <w:rsid w:val="00BC479C"/>
    <w:rsid w:val="00BC4C09"/>
    <w:rsid w:val="00BC56E6"/>
    <w:rsid w:val="00BC5E5E"/>
    <w:rsid w:val="00BC6114"/>
    <w:rsid w:val="00BC729F"/>
    <w:rsid w:val="00BC75FC"/>
    <w:rsid w:val="00BD0433"/>
    <w:rsid w:val="00BD4E11"/>
    <w:rsid w:val="00BD5124"/>
    <w:rsid w:val="00BD5507"/>
    <w:rsid w:val="00BE155F"/>
    <w:rsid w:val="00BE1979"/>
    <w:rsid w:val="00BE1C25"/>
    <w:rsid w:val="00BE2309"/>
    <w:rsid w:val="00BE2498"/>
    <w:rsid w:val="00BE2E03"/>
    <w:rsid w:val="00BE3223"/>
    <w:rsid w:val="00BE3366"/>
    <w:rsid w:val="00BE388F"/>
    <w:rsid w:val="00BE4CA7"/>
    <w:rsid w:val="00BE4F62"/>
    <w:rsid w:val="00BE52ED"/>
    <w:rsid w:val="00BE63F3"/>
    <w:rsid w:val="00BE7CEB"/>
    <w:rsid w:val="00BF0BA0"/>
    <w:rsid w:val="00BF0DC8"/>
    <w:rsid w:val="00BF0E7D"/>
    <w:rsid w:val="00BF1521"/>
    <w:rsid w:val="00BF3C8B"/>
    <w:rsid w:val="00BF5207"/>
    <w:rsid w:val="00BF5524"/>
    <w:rsid w:val="00BF5750"/>
    <w:rsid w:val="00BF5A80"/>
    <w:rsid w:val="00BF5CFC"/>
    <w:rsid w:val="00BF6B5C"/>
    <w:rsid w:val="00BF7918"/>
    <w:rsid w:val="00BF7D22"/>
    <w:rsid w:val="00C000BA"/>
    <w:rsid w:val="00C00AF9"/>
    <w:rsid w:val="00C00B2F"/>
    <w:rsid w:val="00C010B5"/>
    <w:rsid w:val="00C02126"/>
    <w:rsid w:val="00C021B2"/>
    <w:rsid w:val="00C02842"/>
    <w:rsid w:val="00C032CA"/>
    <w:rsid w:val="00C0353F"/>
    <w:rsid w:val="00C03E7A"/>
    <w:rsid w:val="00C04796"/>
    <w:rsid w:val="00C05939"/>
    <w:rsid w:val="00C1014A"/>
    <w:rsid w:val="00C109CF"/>
    <w:rsid w:val="00C10C49"/>
    <w:rsid w:val="00C112DA"/>
    <w:rsid w:val="00C11532"/>
    <w:rsid w:val="00C11B66"/>
    <w:rsid w:val="00C11DED"/>
    <w:rsid w:val="00C12336"/>
    <w:rsid w:val="00C12534"/>
    <w:rsid w:val="00C1293E"/>
    <w:rsid w:val="00C14E0B"/>
    <w:rsid w:val="00C15421"/>
    <w:rsid w:val="00C16827"/>
    <w:rsid w:val="00C1746D"/>
    <w:rsid w:val="00C20612"/>
    <w:rsid w:val="00C207C9"/>
    <w:rsid w:val="00C20914"/>
    <w:rsid w:val="00C22E53"/>
    <w:rsid w:val="00C2390A"/>
    <w:rsid w:val="00C24028"/>
    <w:rsid w:val="00C24B67"/>
    <w:rsid w:val="00C2560E"/>
    <w:rsid w:val="00C25E39"/>
    <w:rsid w:val="00C26609"/>
    <w:rsid w:val="00C270E5"/>
    <w:rsid w:val="00C277B5"/>
    <w:rsid w:val="00C31DE9"/>
    <w:rsid w:val="00C326E6"/>
    <w:rsid w:val="00C32AE5"/>
    <w:rsid w:val="00C33056"/>
    <w:rsid w:val="00C334B5"/>
    <w:rsid w:val="00C3455E"/>
    <w:rsid w:val="00C35537"/>
    <w:rsid w:val="00C369B2"/>
    <w:rsid w:val="00C37351"/>
    <w:rsid w:val="00C40219"/>
    <w:rsid w:val="00C41725"/>
    <w:rsid w:val="00C41CE9"/>
    <w:rsid w:val="00C41DF6"/>
    <w:rsid w:val="00C42BA6"/>
    <w:rsid w:val="00C43B64"/>
    <w:rsid w:val="00C4493F"/>
    <w:rsid w:val="00C452BA"/>
    <w:rsid w:val="00C4725B"/>
    <w:rsid w:val="00C50752"/>
    <w:rsid w:val="00C5189D"/>
    <w:rsid w:val="00C518EE"/>
    <w:rsid w:val="00C51E89"/>
    <w:rsid w:val="00C53DD8"/>
    <w:rsid w:val="00C54981"/>
    <w:rsid w:val="00C54AD4"/>
    <w:rsid w:val="00C56AA6"/>
    <w:rsid w:val="00C608E1"/>
    <w:rsid w:val="00C60D09"/>
    <w:rsid w:val="00C61161"/>
    <w:rsid w:val="00C6122E"/>
    <w:rsid w:val="00C617DC"/>
    <w:rsid w:val="00C61865"/>
    <w:rsid w:val="00C61B75"/>
    <w:rsid w:val="00C62C81"/>
    <w:rsid w:val="00C62DF9"/>
    <w:rsid w:val="00C630D8"/>
    <w:rsid w:val="00C63A30"/>
    <w:rsid w:val="00C63A42"/>
    <w:rsid w:val="00C64677"/>
    <w:rsid w:val="00C65E35"/>
    <w:rsid w:val="00C666AD"/>
    <w:rsid w:val="00C66A28"/>
    <w:rsid w:val="00C66F9F"/>
    <w:rsid w:val="00C7180C"/>
    <w:rsid w:val="00C71B97"/>
    <w:rsid w:val="00C720D3"/>
    <w:rsid w:val="00C74BDC"/>
    <w:rsid w:val="00C75134"/>
    <w:rsid w:val="00C770A2"/>
    <w:rsid w:val="00C83740"/>
    <w:rsid w:val="00C83B61"/>
    <w:rsid w:val="00C8552F"/>
    <w:rsid w:val="00C85791"/>
    <w:rsid w:val="00C913AB"/>
    <w:rsid w:val="00C936CD"/>
    <w:rsid w:val="00C953B8"/>
    <w:rsid w:val="00C954D5"/>
    <w:rsid w:val="00C96953"/>
    <w:rsid w:val="00C972C4"/>
    <w:rsid w:val="00C9738C"/>
    <w:rsid w:val="00CA072F"/>
    <w:rsid w:val="00CA07AB"/>
    <w:rsid w:val="00CA10F9"/>
    <w:rsid w:val="00CA16C3"/>
    <w:rsid w:val="00CA2232"/>
    <w:rsid w:val="00CA3001"/>
    <w:rsid w:val="00CA3CBD"/>
    <w:rsid w:val="00CA7C0A"/>
    <w:rsid w:val="00CB06F0"/>
    <w:rsid w:val="00CB0960"/>
    <w:rsid w:val="00CB1642"/>
    <w:rsid w:val="00CB2100"/>
    <w:rsid w:val="00CB292D"/>
    <w:rsid w:val="00CB2A97"/>
    <w:rsid w:val="00CB2C4D"/>
    <w:rsid w:val="00CB458A"/>
    <w:rsid w:val="00CB475B"/>
    <w:rsid w:val="00CB54D3"/>
    <w:rsid w:val="00CB728D"/>
    <w:rsid w:val="00CC00FE"/>
    <w:rsid w:val="00CC05E0"/>
    <w:rsid w:val="00CC39D5"/>
    <w:rsid w:val="00CC5AE9"/>
    <w:rsid w:val="00CC6C9B"/>
    <w:rsid w:val="00CD02B1"/>
    <w:rsid w:val="00CD0B2C"/>
    <w:rsid w:val="00CD14D6"/>
    <w:rsid w:val="00CD15E6"/>
    <w:rsid w:val="00CD21EF"/>
    <w:rsid w:val="00CD33E8"/>
    <w:rsid w:val="00CD5009"/>
    <w:rsid w:val="00CD54E9"/>
    <w:rsid w:val="00CD64A5"/>
    <w:rsid w:val="00CD6973"/>
    <w:rsid w:val="00CD6F4A"/>
    <w:rsid w:val="00CD74AF"/>
    <w:rsid w:val="00CE0CE6"/>
    <w:rsid w:val="00CE136D"/>
    <w:rsid w:val="00CE52BE"/>
    <w:rsid w:val="00CE5905"/>
    <w:rsid w:val="00CE62EB"/>
    <w:rsid w:val="00CE6570"/>
    <w:rsid w:val="00CE6FCD"/>
    <w:rsid w:val="00CE7859"/>
    <w:rsid w:val="00CF4C55"/>
    <w:rsid w:val="00CF50AD"/>
    <w:rsid w:val="00CF5881"/>
    <w:rsid w:val="00CF6C6E"/>
    <w:rsid w:val="00CF76A0"/>
    <w:rsid w:val="00D009E4"/>
    <w:rsid w:val="00D01CC9"/>
    <w:rsid w:val="00D042ED"/>
    <w:rsid w:val="00D042EF"/>
    <w:rsid w:val="00D04E9D"/>
    <w:rsid w:val="00D058E9"/>
    <w:rsid w:val="00D066E9"/>
    <w:rsid w:val="00D06C7F"/>
    <w:rsid w:val="00D06F85"/>
    <w:rsid w:val="00D0729A"/>
    <w:rsid w:val="00D07A69"/>
    <w:rsid w:val="00D07D55"/>
    <w:rsid w:val="00D10618"/>
    <w:rsid w:val="00D1086C"/>
    <w:rsid w:val="00D10929"/>
    <w:rsid w:val="00D10A8B"/>
    <w:rsid w:val="00D1131A"/>
    <w:rsid w:val="00D12A3E"/>
    <w:rsid w:val="00D12B1A"/>
    <w:rsid w:val="00D12EC3"/>
    <w:rsid w:val="00D13140"/>
    <w:rsid w:val="00D157D8"/>
    <w:rsid w:val="00D15C4A"/>
    <w:rsid w:val="00D1639D"/>
    <w:rsid w:val="00D16734"/>
    <w:rsid w:val="00D168A8"/>
    <w:rsid w:val="00D16E5D"/>
    <w:rsid w:val="00D1768E"/>
    <w:rsid w:val="00D176EF"/>
    <w:rsid w:val="00D21304"/>
    <w:rsid w:val="00D25729"/>
    <w:rsid w:val="00D27CE0"/>
    <w:rsid w:val="00D3192F"/>
    <w:rsid w:val="00D3225C"/>
    <w:rsid w:val="00D33168"/>
    <w:rsid w:val="00D34697"/>
    <w:rsid w:val="00D3744D"/>
    <w:rsid w:val="00D3773B"/>
    <w:rsid w:val="00D37B11"/>
    <w:rsid w:val="00D407EA"/>
    <w:rsid w:val="00D40B24"/>
    <w:rsid w:val="00D41950"/>
    <w:rsid w:val="00D41ED1"/>
    <w:rsid w:val="00D43957"/>
    <w:rsid w:val="00D43F20"/>
    <w:rsid w:val="00D44A1D"/>
    <w:rsid w:val="00D4560A"/>
    <w:rsid w:val="00D45DF2"/>
    <w:rsid w:val="00D4647A"/>
    <w:rsid w:val="00D4709C"/>
    <w:rsid w:val="00D4741F"/>
    <w:rsid w:val="00D50670"/>
    <w:rsid w:val="00D517B5"/>
    <w:rsid w:val="00D529B0"/>
    <w:rsid w:val="00D53262"/>
    <w:rsid w:val="00D54DFC"/>
    <w:rsid w:val="00D6043D"/>
    <w:rsid w:val="00D6102C"/>
    <w:rsid w:val="00D614B0"/>
    <w:rsid w:val="00D61D25"/>
    <w:rsid w:val="00D63C3C"/>
    <w:rsid w:val="00D6409D"/>
    <w:rsid w:val="00D64192"/>
    <w:rsid w:val="00D64764"/>
    <w:rsid w:val="00D65283"/>
    <w:rsid w:val="00D655C1"/>
    <w:rsid w:val="00D6573A"/>
    <w:rsid w:val="00D65E7E"/>
    <w:rsid w:val="00D66CF4"/>
    <w:rsid w:val="00D6716C"/>
    <w:rsid w:val="00D6726C"/>
    <w:rsid w:val="00D6779E"/>
    <w:rsid w:val="00D70D7E"/>
    <w:rsid w:val="00D71C5A"/>
    <w:rsid w:val="00D71E7F"/>
    <w:rsid w:val="00D7239C"/>
    <w:rsid w:val="00D72460"/>
    <w:rsid w:val="00D72693"/>
    <w:rsid w:val="00D72782"/>
    <w:rsid w:val="00D72F8E"/>
    <w:rsid w:val="00D74009"/>
    <w:rsid w:val="00D740DA"/>
    <w:rsid w:val="00D74C68"/>
    <w:rsid w:val="00D750B5"/>
    <w:rsid w:val="00D754E6"/>
    <w:rsid w:val="00D75CDE"/>
    <w:rsid w:val="00D75F53"/>
    <w:rsid w:val="00D75FB8"/>
    <w:rsid w:val="00D762F2"/>
    <w:rsid w:val="00D76F3C"/>
    <w:rsid w:val="00D77912"/>
    <w:rsid w:val="00D77984"/>
    <w:rsid w:val="00D80D1B"/>
    <w:rsid w:val="00D814DE"/>
    <w:rsid w:val="00D83360"/>
    <w:rsid w:val="00D837E0"/>
    <w:rsid w:val="00D842C8"/>
    <w:rsid w:val="00D85A9E"/>
    <w:rsid w:val="00D866EC"/>
    <w:rsid w:val="00D87184"/>
    <w:rsid w:val="00D90851"/>
    <w:rsid w:val="00D9216C"/>
    <w:rsid w:val="00D95911"/>
    <w:rsid w:val="00D95CB2"/>
    <w:rsid w:val="00DA0C40"/>
    <w:rsid w:val="00DA17E0"/>
    <w:rsid w:val="00DA23A7"/>
    <w:rsid w:val="00DA263D"/>
    <w:rsid w:val="00DA2BDC"/>
    <w:rsid w:val="00DA3B01"/>
    <w:rsid w:val="00DA54BF"/>
    <w:rsid w:val="00DA569D"/>
    <w:rsid w:val="00DA709B"/>
    <w:rsid w:val="00DA77A0"/>
    <w:rsid w:val="00DA7B40"/>
    <w:rsid w:val="00DA7F1A"/>
    <w:rsid w:val="00DB0770"/>
    <w:rsid w:val="00DB1ABA"/>
    <w:rsid w:val="00DB421A"/>
    <w:rsid w:val="00DB4EAF"/>
    <w:rsid w:val="00DB6169"/>
    <w:rsid w:val="00DB66C9"/>
    <w:rsid w:val="00DB6ACF"/>
    <w:rsid w:val="00DB6CA9"/>
    <w:rsid w:val="00DB7960"/>
    <w:rsid w:val="00DB7A7F"/>
    <w:rsid w:val="00DC0037"/>
    <w:rsid w:val="00DC056D"/>
    <w:rsid w:val="00DC0C4C"/>
    <w:rsid w:val="00DC1959"/>
    <w:rsid w:val="00DC1F1B"/>
    <w:rsid w:val="00DC29D6"/>
    <w:rsid w:val="00DC358D"/>
    <w:rsid w:val="00DC43CA"/>
    <w:rsid w:val="00DC66A5"/>
    <w:rsid w:val="00DC6BD7"/>
    <w:rsid w:val="00DD34D8"/>
    <w:rsid w:val="00DD42AE"/>
    <w:rsid w:val="00DD45A5"/>
    <w:rsid w:val="00DD494A"/>
    <w:rsid w:val="00DD5491"/>
    <w:rsid w:val="00DD69E8"/>
    <w:rsid w:val="00DD7CCC"/>
    <w:rsid w:val="00DE0485"/>
    <w:rsid w:val="00DE0D68"/>
    <w:rsid w:val="00DE40D4"/>
    <w:rsid w:val="00DE4446"/>
    <w:rsid w:val="00DE49D9"/>
    <w:rsid w:val="00DE4CD6"/>
    <w:rsid w:val="00DE52FE"/>
    <w:rsid w:val="00DE5741"/>
    <w:rsid w:val="00DE62E3"/>
    <w:rsid w:val="00DE6667"/>
    <w:rsid w:val="00DE6927"/>
    <w:rsid w:val="00DE7106"/>
    <w:rsid w:val="00DE7206"/>
    <w:rsid w:val="00DE7CE8"/>
    <w:rsid w:val="00DF0BC2"/>
    <w:rsid w:val="00DF0DE7"/>
    <w:rsid w:val="00DF1913"/>
    <w:rsid w:val="00DF2D66"/>
    <w:rsid w:val="00DF3379"/>
    <w:rsid w:val="00DF38BD"/>
    <w:rsid w:val="00DF4601"/>
    <w:rsid w:val="00DF490F"/>
    <w:rsid w:val="00DF5DA2"/>
    <w:rsid w:val="00DF613B"/>
    <w:rsid w:val="00DF7254"/>
    <w:rsid w:val="00DF79DB"/>
    <w:rsid w:val="00E00A7A"/>
    <w:rsid w:val="00E010C7"/>
    <w:rsid w:val="00E01876"/>
    <w:rsid w:val="00E01AB8"/>
    <w:rsid w:val="00E01B77"/>
    <w:rsid w:val="00E02C2A"/>
    <w:rsid w:val="00E03543"/>
    <w:rsid w:val="00E0363A"/>
    <w:rsid w:val="00E03A8F"/>
    <w:rsid w:val="00E04EC7"/>
    <w:rsid w:val="00E050FD"/>
    <w:rsid w:val="00E0528B"/>
    <w:rsid w:val="00E05EC1"/>
    <w:rsid w:val="00E0657F"/>
    <w:rsid w:val="00E06C6C"/>
    <w:rsid w:val="00E10187"/>
    <w:rsid w:val="00E104FD"/>
    <w:rsid w:val="00E10570"/>
    <w:rsid w:val="00E10C98"/>
    <w:rsid w:val="00E1199E"/>
    <w:rsid w:val="00E11C3D"/>
    <w:rsid w:val="00E12B52"/>
    <w:rsid w:val="00E13364"/>
    <w:rsid w:val="00E138F5"/>
    <w:rsid w:val="00E14D99"/>
    <w:rsid w:val="00E15656"/>
    <w:rsid w:val="00E1636B"/>
    <w:rsid w:val="00E203C7"/>
    <w:rsid w:val="00E209E3"/>
    <w:rsid w:val="00E2165D"/>
    <w:rsid w:val="00E23FF3"/>
    <w:rsid w:val="00E25301"/>
    <w:rsid w:val="00E256F4"/>
    <w:rsid w:val="00E25B86"/>
    <w:rsid w:val="00E26289"/>
    <w:rsid w:val="00E2718E"/>
    <w:rsid w:val="00E274A1"/>
    <w:rsid w:val="00E27702"/>
    <w:rsid w:val="00E309C1"/>
    <w:rsid w:val="00E3184B"/>
    <w:rsid w:val="00E32FBB"/>
    <w:rsid w:val="00E3549C"/>
    <w:rsid w:val="00E36654"/>
    <w:rsid w:val="00E367DD"/>
    <w:rsid w:val="00E36D25"/>
    <w:rsid w:val="00E404EF"/>
    <w:rsid w:val="00E445EB"/>
    <w:rsid w:val="00E4609B"/>
    <w:rsid w:val="00E477DE"/>
    <w:rsid w:val="00E47CF2"/>
    <w:rsid w:val="00E50EC0"/>
    <w:rsid w:val="00E54DBF"/>
    <w:rsid w:val="00E55146"/>
    <w:rsid w:val="00E60068"/>
    <w:rsid w:val="00E60666"/>
    <w:rsid w:val="00E60F2C"/>
    <w:rsid w:val="00E63688"/>
    <w:rsid w:val="00E64A40"/>
    <w:rsid w:val="00E64EA9"/>
    <w:rsid w:val="00E66675"/>
    <w:rsid w:val="00E66882"/>
    <w:rsid w:val="00E67012"/>
    <w:rsid w:val="00E671AE"/>
    <w:rsid w:val="00E6772B"/>
    <w:rsid w:val="00E67766"/>
    <w:rsid w:val="00E67A62"/>
    <w:rsid w:val="00E67BA7"/>
    <w:rsid w:val="00E67E08"/>
    <w:rsid w:val="00E70028"/>
    <w:rsid w:val="00E70CDC"/>
    <w:rsid w:val="00E70FB0"/>
    <w:rsid w:val="00E71920"/>
    <w:rsid w:val="00E72DD4"/>
    <w:rsid w:val="00E740FC"/>
    <w:rsid w:val="00E7451E"/>
    <w:rsid w:val="00E74E2F"/>
    <w:rsid w:val="00E763E8"/>
    <w:rsid w:val="00E76E01"/>
    <w:rsid w:val="00E80002"/>
    <w:rsid w:val="00E8000D"/>
    <w:rsid w:val="00E80C9A"/>
    <w:rsid w:val="00E810A5"/>
    <w:rsid w:val="00E814C5"/>
    <w:rsid w:val="00E823E7"/>
    <w:rsid w:val="00E8339E"/>
    <w:rsid w:val="00E84505"/>
    <w:rsid w:val="00E8589D"/>
    <w:rsid w:val="00E8633A"/>
    <w:rsid w:val="00E86423"/>
    <w:rsid w:val="00E87EBC"/>
    <w:rsid w:val="00E87F23"/>
    <w:rsid w:val="00E915E2"/>
    <w:rsid w:val="00E923D0"/>
    <w:rsid w:val="00E92692"/>
    <w:rsid w:val="00E93765"/>
    <w:rsid w:val="00E94166"/>
    <w:rsid w:val="00E944BA"/>
    <w:rsid w:val="00E9461F"/>
    <w:rsid w:val="00E94794"/>
    <w:rsid w:val="00E95865"/>
    <w:rsid w:val="00E95E0C"/>
    <w:rsid w:val="00E961AA"/>
    <w:rsid w:val="00E96523"/>
    <w:rsid w:val="00E96A58"/>
    <w:rsid w:val="00E971A7"/>
    <w:rsid w:val="00E97EF1"/>
    <w:rsid w:val="00EA00FF"/>
    <w:rsid w:val="00EA0B48"/>
    <w:rsid w:val="00EA0FA3"/>
    <w:rsid w:val="00EA107A"/>
    <w:rsid w:val="00EA111B"/>
    <w:rsid w:val="00EA1837"/>
    <w:rsid w:val="00EA289E"/>
    <w:rsid w:val="00EA2F8C"/>
    <w:rsid w:val="00EA30D8"/>
    <w:rsid w:val="00EA4CB5"/>
    <w:rsid w:val="00EA6232"/>
    <w:rsid w:val="00EA6CD2"/>
    <w:rsid w:val="00EA6DBD"/>
    <w:rsid w:val="00EA71DD"/>
    <w:rsid w:val="00EA7E75"/>
    <w:rsid w:val="00EB08A1"/>
    <w:rsid w:val="00EB0E9D"/>
    <w:rsid w:val="00EB1656"/>
    <w:rsid w:val="00EB2391"/>
    <w:rsid w:val="00EB2D15"/>
    <w:rsid w:val="00EB4489"/>
    <w:rsid w:val="00EB5C73"/>
    <w:rsid w:val="00EB6550"/>
    <w:rsid w:val="00EB6C6F"/>
    <w:rsid w:val="00EB721E"/>
    <w:rsid w:val="00EB7578"/>
    <w:rsid w:val="00EC0148"/>
    <w:rsid w:val="00EC03B0"/>
    <w:rsid w:val="00EC08E1"/>
    <w:rsid w:val="00EC0DDA"/>
    <w:rsid w:val="00EC25C9"/>
    <w:rsid w:val="00EC4D07"/>
    <w:rsid w:val="00EC5EB9"/>
    <w:rsid w:val="00EC6105"/>
    <w:rsid w:val="00EC6412"/>
    <w:rsid w:val="00EC708A"/>
    <w:rsid w:val="00EC70F7"/>
    <w:rsid w:val="00EC736F"/>
    <w:rsid w:val="00ED0262"/>
    <w:rsid w:val="00ED0BA5"/>
    <w:rsid w:val="00ED17E2"/>
    <w:rsid w:val="00ED188E"/>
    <w:rsid w:val="00ED2939"/>
    <w:rsid w:val="00ED2C8B"/>
    <w:rsid w:val="00ED2E15"/>
    <w:rsid w:val="00ED50A0"/>
    <w:rsid w:val="00EE104D"/>
    <w:rsid w:val="00EE5292"/>
    <w:rsid w:val="00EE561B"/>
    <w:rsid w:val="00EE574C"/>
    <w:rsid w:val="00EF03B6"/>
    <w:rsid w:val="00EF03EC"/>
    <w:rsid w:val="00EF210C"/>
    <w:rsid w:val="00EF2911"/>
    <w:rsid w:val="00EF3FC4"/>
    <w:rsid w:val="00EF4BEC"/>
    <w:rsid w:val="00EF59E3"/>
    <w:rsid w:val="00EF664D"/>
    <w:rsid w:val="00EF790F"/>
    <w:rsid w:val="00F0057E"/>
    <w:rsid w:val="00F02317"/>
    <w:rsid w:val="00F02816"/>
    <w:rsid w:val="00F033F9"/>
    <w:rsid w:val="00F03793"/>
    <w:rsid w:val="00F06F53"/>
    <w:rsid w:val="00F0743A"/>
    <w:rsid w:val="00F102AD"/>
    <w:rsid w:val="00F12786"/>
    <w:rsid w:val="00F12C92"/>
    <w:rsid w:val="00F12ED1"/>
    <w:rsid w:val="00F1506A"/>
    <w:rsid w:val="00F15670"/>
    <w:rsid w:val="00F160FF"/>
    <w:rsid w:val="00F171E2"/>
    <w:rsid w:val="00F1727A"/>
    <w:rsid w:val="00F21014"/>
    <w:rsid w:val="00F2181E"/>
    <w:rsid w:val="00F218EC"/>
    <w:rsid w:val="00F21E22"/>
    <w:rsid w:val="00F22126"/>
    <w:rsid w:val="00F23583"/>
    <w:rsid w:val="00F23B62"/>
    <w:rsid w:val="00F24A0E"/>
    <w:rsid w:val="00F24BD9"/>
    <w:rsid w:val="00F2528D"/>
    <w:rsid w:val="00F27187"/>
    <w:rsid w:val="00F3059C"/>
    <w:rsid w:val="00F30E9D"/>
    <w:rsid w:val="00F31361"/>
    <w:rsid w:val="00F32182"/>
    <w:rsid w:val="00F32251"/>
    <w:rsid w:val="00F33A9B"/>
    <w:rsid w:val="00F35717"/>
    <w:rsid w:val="00F360B5"/>
    <w:rsid w:val="00F368FF"/>
    <w:rsid w:val="00F37A4C"/>
    <w:rsid w:val="00F401F8"/>
    <w:rsid w:val="00F40A9F"/>
    <w:rsid w:val="00F40BFA"/>
    <w:rsid w:val="00F41C09"/>
    <w:rsid w:val="00F4306F"/>
    <w:rsid w:val="00F438C2"/>
    <w:rsid w:val="00F446AF"/>
    <w:rsid w:val="00F446C0"/>
    <w:rsid w:val="00F45C94"/>
    <w:rsid w:val="00F461D1"/>
    <w:rsid w:val="00F46954"/>
    <w:rsid w:val="00F47B64"/>
    <w:rsid w:val="00F50B95"/>
    <w:rsid w:val="00F531ED"/>
    <w:rsid w:val="00F53D82"/>
    <w:rsid w:val="00F542A4"/>
    <w:rsid w:val="00F54E55"/>
    <w:rsid w:val="00F55128"/>
    <w:rsid w:val="00F56B97"/>
    <w:rsid w:val="00F603C8"/>
    <w:rsid w:val="00F60615"/>
    <w:rsid w:val="00F60E2B"/>
    <w:rsid w:val="00F613D3"/>
    <w:rsid w:val="00F62F8B"/>
    <w:rsid w:val="00F64C17"/>
    <w:rsid w:val="00F657E7"/>
    <w:rsid w:val="00F6661F"/>
    <w:rsid w:val="00F67230"/>
    <w:rsid w:val="00F71A36"/>
    <w:rsid w:val="00F72543"/>
    <w:rsid w:val="00F728B0"/>
    <w:rsid w:val="00F72991"/>
    <w:rsid w:val="00F771A4"/>
    <w:rsid w:val="00F777E5"/>
    <w:rsid w:val="00F77AA1"/>
    <w:rsid w:val="00F77F5B"/>
    <w:rsid w:val="00F816F7"/>
    <w:rsid w:val="00F821B7"/>
    <w:rsid w:val="00F82700"/>
    <w:rsid w:val="00F83EB9"/>
    <w:rsid w:val="00F84598"/>
    <w:rsid w:val="00F84E12"/>
    <w:rsid w:val="00F85291"/>
    <w:rsid w:val="00F856CB"/>
    <w:rsid w:val="00F8581E"/>
    <w:rsid w:val="00F8668F"/>
    <w:rsid w:val="00F86FBD"/>
    <w:rsid w:val="00F87519"/>
    <w:rsid w:val="00F90330"/>
    <w:rsid w:val="00F90644"/>
    <w:rsid w:val="00F90ED2"/>
    <w:rsid w:val="00F91BBA"/>
    <w:rsid w:val="00F92B6B"/>
    <w:rsid w:val="00F935B5"/>
    <w:rsid w:val="00F93B60"/>
    <w:rsid w:val="00F93BA0"/>
    <w:rsid w:val="00F93E0F"/>
    <w:rsid w:val="00F94351"/>
    <w:rsid w:val="00F95EF3"/>
    <w:rsid w:val="00F96190"/>
    <w:rsid w:val="00F97225"/>
    <w:rsid w:val="00F97827"/>
    <w:rsid w:val="00F97FBD"/>
    <w:rsid w:val="00FA1AC0"/>
    <w:rsid w:val="00FA3C51"/>
    <w:rsid w:val="00FA4D4C"/>
    <w:rsid w:val="00FA58F7"/>
    <w:rsid w:val="00FA6256"/>
    <w:rsid w:val="00FA7A5E"/>
    <w:rsid w:val="00FB018E"/>
    <w:rsid w:val="00FB028C"/>
    <w:rsid w:val="00FB246C"/>
    <w:rsid w:val="00FB2A42"/>
    <w:rsid w:val="00FB2FC1"/>
    <w:rsid w:val="00FB32CE"/>
    <w:rsid w:val="00FB35B7"/>
    <w:rsid w:val="00FB3E4D"/>
    <w:rsid w:val="00FB437E"/>
    <w:rsid w:val="00FB65AE"/>
    <w:rsid w:val="00FB67B7"/>
    <w:rsid w:val="00FB6F24"/>
    <w:rsid w:val="00FB7D3A"/>
    <w:rsid w:val="00FC0ABF"/>
    <w:rsid w:val="00FC0D0B"/>
    <w:rsid w:val="00FC0ECF"/>
    <w:rsid w:val="00FC1212"/>
    <w:rsid w:val="00FC1948"/>
    <w:rsid w:val="00FC1B78"/>
    <w:rsid w:val="00FC3651"/>
    <w:rsid w:val="00FC3B1B"/>
    <w:rsid w:val="00FC50CC"/>
    <w:rsid w:val="00FC5EC1"/>
    <w:rsid w:val="00FC72A6"/>
    <w:rsid w:val="00FD05DB"/>
    <w:rsid w:val="00FD1144"/>
    <w:rsid w:val="00FD40BA"/>
    <w:rsid w:val="00FD4C16"/>
    <w:rsid w:val="00FD4CDF"/>
    <w:rsid w:val="00FD5A10"/>
    <w:rsid w:val="00FD5BF1"/>
    <w:rsid w:val="00FD737C"/>
    <w:rsid w:val="00FE1A62"/>
    <w:rsid w:val="00FE276C"/>
    <w:rsid w:val="00FE29E5"/>
    <w:rsid w:val="00FE2C4B"/>
    <w:rsid w:val="00FE3460"/>
    <w:rsid w:val="00FE4388"/>
    <w:rsid w:val="00FE49BB"/>
    <w:rsid w:val="00FE5702"/>
    <w:rsid w:val="00FE68F4"/>
    <w:rsid w:val="00FE6AFB"/>
    <w:rsid w:val="00FE6C04"/>
    <w:rsid w:val="00FE6D49"/>
    <w:rsid w:val="00FF031F"/>
    <w:rsid w:val="00FF19E3"/>
    <w:rsid w:val="00FF19FA"/>
    <w:rsid w:val="00FF2AE3"/>
    <w:rsid w:val="00FF3548"/>
    <w:rsid w:val="00FF44E4"/>
    <w:rsid w:val="00FF4763"/>
    <w:rsid w:val="00FF5771"/>
    <w:rsid w:val="030617FE"/>
    <w:rsid w:val="03FDBFB9"/>
    <w:rsid w:val="04073212"/>
    <w:rsid w:val="040B6D92"/>
    <w:rsid w:val="0472874C"/>
    <w:rsid w:val="05D82F03"/>
    <w:rsid w:val="065D456A"/>
    <w:rsid w:val="076057D6"/>
    <w:rsid w:val="07A38A0D"/>
    <w:rsid w:val="07AC62FA"/>
    <w:rsid w:val="07E93C0E"/>
    <w:rsid w:val="080EAF74"/>
    <w:rsid w:val="08DA1042"/>
    <w:rsid w:val="0900EDB6"/>
    <w:rsid w:val="095B5329"/>
    <w:rsid w:val="096861CB"/>
    <w:rsid w:val="0A0536D2"/>
    <w:rsid w:val="0A5CEF8B"/>
    <w:rsid w:val="0AD0D430"/>
    <w:rsid w:val="0BC8A06A"/>
    <w:rsid w:val="0C551F25"/>
    <w:rsid w:val="0CA5A35C"/>
    <w:rsid w:val="0D1AF004"/>
    <w:rsid w:val="0DA91BBA"/>
    <w:rsid w:val="0DC10092"/>
    <w:rsid w:val="0DCC4158"/>
    <w:rsid w:val="0DF4AD2B"/>
    <w:rsid w:val="0E6AA858"/>
    <w:rsid w:val="0E97A916"/>
    <w:rsid w:val="0F4451C9"/>
    <w:rsid w:val="0FF830A3"/>
    <w:rsid w:val="10A77098"/>
    <w:rsid w:val="10C97B73"/>
    <w:rsid w:val="10D86FD0"/>
    <w:rsid w:val="1105BDA0"/>
    <w:rsid w:val="11667106"/>
    <w:rsid w:val="12036601"/>
    <w:rsid w:val="1283059B"/>
    <w:rsid w:val="12A2D53B"/>
    <w:rsid w:val="12A3318F"/>
    <w:rsid w:val="12E533AD"/>
    <w:rsid w:val="13F644DC"/>
    <w:rsid w:val="1693D172"/>
    <w:rsid w:val="16AA79C3"/>
    <w:rsid w:val="170165CA"/>
    <w:rsid w:val="170C44F0"/>
    <w:rsid w:val="1878BAE2"/>
    <w:rsid w:val="1895726B"/>
    <w:rsid w:val="18C2AF7C"/>
    <w:rsid w:val="1974EA96"/>
    <w:rsid w:val="19DEC4CC"/>
    <w:rsid w:val="1AF39866"/>
    <w:rsid w:val="1B8FEC5C"/>
    <w:rsid w:val="1C173532"/>
    <w:rsid w:val="1D34F88D"/>
    <w:rsid w:val="1E273BF5"/>
    <w:rsid w:val="1EA1E1EC"/>
    <w:rsid w:val="1F6CEA92"/>
    <w:rsid w:val="200C2C9A"/>
    <w:rsid w:val="201246D1"/>
    <w:rsid w:val="20D7F2E3"/>
    <w:rsid w:val="222E7CC1"/>
    <w:rsid w:val="22CDCAE4"/>
    <w:rsid w:val="248998BE"/>
    <w:rsid w:val="248A04BC"/>
    <w:rsid w:val="250983D9"/>
    <w:rsid w:val="267A9395"/>
    <w:rsid w:val="275BBECA"/>
    <w:rsid w:val="27B4C11F"/>
    <w:rsid w:val="27C76916"/>
    <w:rsid w:val="27E05EB1"/>
    <w:rsid w:val="28E64A93"/>
    <w:rsid w:val="28E81F7D"/>
    <w:rsid w:val="291FBEC0"/>
    <w:rsid w:val="299F10DE"/>
    <w:rsid w:val="29B98141"/>
    <w:rsid w:val="2A46FDA6"/>
    <w:rsid w:val="2AEE6580"/>
    <w:rsid w:val="2B19210F"/>
    <w:rsid w:val="2BD43C3C"/>
    <w:rsid w:val="2CA4A1AC"/>
    <w:rsid w:val="2CFAC3B3"/>
    <w:rsid w:val="2D5D9590"/>
    <w:rsid w:val="2D741CA0"/>
    <w:rsid w:val="2E201270"/>
    <w:rsid w:val="2E310C04"/>
    <w:rsid w:val="2E82A21E"/>
    <w:rsid w:val="2EDC1C29"/>
    <w:rsid w:val="30F0598E"/>
    <w:rsid w:val="3100DD74"/>
    <w:rsid w:val="31DBC743"/>
    <w:rsid w:val="31FB417B"/>
    <w:rsid w:val="320D8D15"/>
    <w:rsid w:val="32E0F458"/>
    <w:rsid w:val="32F95B86"/>
    <w:rsid w:val="337E131E"/>
    <w:rsid w:val="33B6CA3C"/>
    <w:rsid w:val="33D77EAB"/>
    <w:rsid w:val="3584E600"/>
    <w:rsid w:val="36BBCF0D"/>
    <w:rsid w:val="36C62EDC"/>
    <w:rsid w:val="3714C7A6"/>
    <w:rsid w:val="3822FEA3"/>
    <w:rsid w:val="38382487"/>
    <w:rsid w:val="3951DD65"/>
    <w:rsid w:val="39707310"/>
    <w:rsid w:val="39B4401D"/>
    <w:rsid w:val="3A2634F1"/>
    <w:rsid w:val="3A4EE1C3"/>
    <w:rsid w:val="3B73A573"/>
    <w:rsid w:val="3C72080F"/>
    <w:rsid w:val="3D903FA0"/>
    <w:rsid w:val="3F32ABE6"/>
    <w:rsid w:val="3FA112EB"/>
    <w:rsid w:val="3FB2745E"/>
    <w:rsid w:val="4029D6A3"/>
    <w:rsid w:val="40A51CC9"/>
    <w:rsid w:val="40B89A34"/>
    <w:rsid w:val="41981560"/>
    <w:rsid w:val="41D89B22"/>
    <w:rsid w:val="41EF5C02"/>
    <w:rsid w:val="4220CBB3"/>
    <w:rsid w:val="42326B68"/>
    <w:rsid w:val="4264CCB1"/>
    <w:rsid w:val="42692413"/>
    <w:rsid w:val="42B62E4A"/>
    <w:rsid w:val="42CF747D"/>
    <w:rsid w:val="43210689"/>
    <w:rsid w:val="438CD15A"/>
    <w:rsid w:val="439B6EB0"/>
    <w:rsid w:val="43EF9070"/>
    <w:rsid w:val="43F3961F"/>
    <w:rsid w:val="4440603F"/>
    <w:rsid w:val="44640019"/>
    <w:rsid w:val="44D38578"/>
    <w:rsid w:val="454A7CAB"/>
    <w:rsid w:val="45E28BB1"/>
    <w:rsid w:val="46647A2E"/>
    <w:rsid w:val="46EE8033"/>
    <w:rsid w:val="4874DE45"/>
    <w:rsid w:val="492C715E"/>
    <w:rsid w:val="49351D6D"/>
    <w:rsid w:val="4982BE0F"/>
    <w:rsid w:val="49B36FD1"/>
    <w:rsid w:val="49D73054"/>
    <w:rsid w:val="4AAC0658"/>
    <w:rsid w:val="4AD2A92F"/>
    <w:rsid w:val="4BA59ECB"/>
    <w:rsid w:val="4C138734"/>
    <w:rsid w:val="4C32CE1F"/>
    <w:rsid w:val="4D3BE51A"/>
    <w:rsid w:val="4DB03DFF"/>
    <w:rsid w:val="4DEB8AA1"/>
    <w:rsid w:val="4E729DFB"/>
    <w:rsid w:val="4F461600"/>
    <w:rsid w:val="4F513163"/>
    <w:rsid w:val="4F9D38B7"/>
    <w:rsid w:val="4FA7DC22"/>
    <w:rsid w:val="4FB661EC"/>
    <w:rsid w:val="502D3F00"/>
    <w:rsid w:val="50BB8639"/>
    <w:rsid w:val="51289379"/>
    <w:rsid w:val="5207B128"/>
    <w:rsid w:val="522001CC"/>
    <w:rsid w:val="52523024"/>
    <w:rsid w:val="526587B4"/>
    <w:rsid w:val="52B67440"/>
    <w:rsid w:val="52DD2A1E"/>
    <w:rsid w:val="52EEA99F"/>
    <w:rsid w:val="52EFB677"/>
    <w:rsid w:val="52FEB349"/>
    <w:rsid w:val="543E0B0F"/>
    <w:rsid w:val="54C785AB"/>
    <w:rsid w:val="5516D8C2"/>
    <w:rsid w:val="5537B98B"/>
    <w:rsid w:val="5720FBA1"/>
    <w:rsid w:val="572C4B4E"/>
    <w:rsid w:val="577CB473"/>
    <w:rsid w:val="57B01234"/>
    <w:rsid w:val="59207041"/>
    <w:rsid w:val="5A2A50DB"/>
    <w:rsid w:val="5A3E99E8"/>
    <w:rsid w:val="5C137306"/>
    <w:rsid w:val="5C3F0359"/>
    <w:rsid w:val="5C8B1A7C"/>
    <w:rsid w:val="5D3C3A76"/>
    <w:rsid w:val="5D6287ED"/>
    <w:rsid w:val="5FABCADC"/>
    <w:rsid w:val="6034CA9E"/>
    <w:rsid w:val="610F8F0B"/>
    <w:rsid w:val="61C2AA9F"/>
    <w:rsid w:val="62349E59"/>
    <w:rsid w:val="623B817F"/>
    <w:rsid w:val="6268CA09"/>
    <w:rsid w:val="6278CC24"/>
    <w:rsid w:val="62CC26EA"/>
    <w:rsid w:val="62DDF3E1"/>
    <w:rsid w:val="63A86153"/>
    <w:rsid w:val="649F30AE"/>
    <w:rsid w:val="64A5F49A"/>
    <w:rsid w:val="64CB058E"/>
    <w:rsid w:val="653BF506"/>
    <w:rsid w:val="6574BE27"/>
    <w:rsid w:val="65E25069"/>
    <w:rsid w:val="66052D13"/>
    <w:rsid w:val="666A556B"/>
    <w:rsid w:val="684F6305"/>
    <w:rsid w:val="6852E3E3"/>
    <w:rsid w:val="685E1C67"/>
    <w:rsid w:val="686C27C2"/>
    <w:rsid w:val="68933BF5"/>
    <w:rsid w:val="69DC596E"/>
    <w:rsid w:val="69E456CA"/>
    <w:rsid w:val="6A9D2A3C"/>
    <w:rsid w:val="6B09B4C0"/>
    <w:rsid w:val="6BA1EE74"/>
    <w:rsid w:val="6C079186"/>
    <w:rsid w:val="6CEB823A"/>
    <w:rsid w:val="6D0D932F"/>
    <w:rsid w:val="6D2294D2"/>
    <w:rsid w:val="6DE1F54A"/>
    <w:rsid w:val="6E2E4DA7"/>
    <w:rsid w:val="6E2E6006"/>
    <w:rsid w:val="6EA92E8E"/>
    <w:rsid w:val="6EB99A12"/>
    <w:rsid w:val="6ED1A0D4"/>
    <w:rsid w:val="6FF821CE"/>
    <w:rsid w:val="7084F7EF"/>
    <w:rsid w:val="70B58263"/>
    <w:rsid w:val="718DE48D"/>
    <w:rsid w:val="718FE95A"/>
    <w:rsid w:val="72725645"/>
    <w:rsid w:val="73BC972F"/>
    <w:rsid w:val="74201729"/>
    <w:rsid w:val="745A30C5"/>
    <w:rsid w:val="74A19FF6"/>
    <w:rsid w:val="74A3C8A6"/>
    <w:rsid w:val="75BCFFEA"/>
    <w:rsid w:val="766ADC0E"/>
    <w:rsid w:val="7740C86F"/>
    <w:rsid w:val="788775C0"/>
    <w:rsid w:val="78C2BD63"/>
    <w:rsid w:val="7992A3D0"/>
    <w:rsid w:val="7BADC0C7"/>
    <w:rsid w:val="7BCA41D0"/>
    <w:rsid w:val="7C0AF266"/>
    <w:rsid w:val="7C7F2604"/>
    <w:rsid w:val="7C835C67"/>
    <w:rsid w:val="7D23FC79"/>
    <w:rsid w:val="7D349EEA"/>
    <w:rsid w:val="7D4E66FA"/>
    <w:rsid w:val="7D79ABE8"/>
    <w:rsid w:val="7DE906D3"/>
    <w:rsid w:val="7DF64F4C"/>
    <w:rsid w:val="7EA04998"/>
    <w:rsid w:val="7EB5118A"/>
    <w:rsid w:val="7EEFA51B"/>
    <w:rsid w:val="7F184743"/>
    <w:rsid w:val="7F42382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F9D6C"/>
  <w15:chartTrackingRefBased/>
  <w15:docId w15:val="{170F8E44-2F6B-4866-8E3C-F3448D10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Cs w:val="22"/>
        <w:lang w:val="lt-LT" w:eastAsia="en-US" w:bidi="ar-SA"/>
        <w14:ligatures w14:val="standardContextual"/>
      </w:rPr>
    </w:rPrDefault>
    <w:pPrDefault>
      <w:pPr>
        <w:spacing w:before="120" w:after="120" w:line="240" w:lineRule="atLeast"/>
        <w:ind w:left="788" w:hanging="4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10B5"/>
    <w:rPr>
      <w:rFonts w:eastAsia="Arial" w:cs="Arial"/>
      <w:color w:val="auto"/>
      <w:kern w:val="0"/>
      <w:sz w:val="22"/>
      <w14:ligatures w14:val="none"/>
    </w:rPr>
  </w:style>
  <w:style w:type="paragraph" w:styleId="Antrat1">
    <w:name w:val="heading 1"/>
    <w:basedOn w:val="prastasis"/>
    <w:next w:val="prastasis"/>
    <w:link w:val="Antrat1Diagrama"/>
    <w:uiPriority w:val="9"/>
    <w:qFormat/>
    <w:rsid w:val="00A62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62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27716"/>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Antrat1"/>
    <w:link w:val="1Char"/>
    <w:rsid w:val="00A62637"/>
    <w:pPr>
      <w:numPr>
        <w:numId w:val="2"/>
      </w:numPr>
      <w:spacing w:line="360" w:lineRule="auto"/>
    </w:pPr>
    <w:rPr>
      <w:rFonts w:ascii="Times New Roman" w:hAnsi="Times New Roman" w:cs="Times New Roman"/>
      <w:b/>
      <w:bCs/>
      <w:sz w:val="24"/>
      <w:szCs w:val="24"/>
    </w:rPr>
  </w:style>
  <w:style w:type="character" w:customStyle="1" w:styleId="1Char">
    <w:name w:val="1. Char"/>
    <w:basedOn w:val="Antrat1Diagrama"/>
    <w:link w:val="1"/>
    <w:rsid w:val="00A62637"/>
    <w:rPr>
      <w:rFonts w:ascii="Times New Roman" w:eastAsiaTheme="majorEastAsia" w:hAnsi="Times New Roman" w:cs="Times New Roman"/>
      <w:b/>
      <w:bCs/>
      <w:color w:val="0F4761" w:themeColor="accent1" w:themeShade="BF"/>
      <w:kern w:val="0"/>
      <w:sz w:val="24"/>
      <w:szCs w:val="24"/>
      <w:lang w:val="en-GB"/>
      <w14:ligatures w14:val="none"/>
    </w:rPr>
  </w:style>
  <w:style w:type="character" w:customStyle="1" w:styleId="Antrat1Diagrama">
    <w:name w:val="Antraštė 1 Diagrama"/>
    <w:basedOn w:val="Numatytasispastraiposriftas"/>
    <w:link w:val="Antrat1"/>
    <w:uiPriority w:val="9"/>
    <w:rsid w:val="00A62637"/>
    <w:rPr>
      <w:rFonts w:asciiTheme="majorHAnsi" w:eastAsiaTheme="majorEastAsia" w:hAnsiTheme="majorHAnsi" w:cstheme="majorBidi"/>
      <w:color w:val="0F4761" w:themeColor="accent1" w:themeShade="BF"/>
      <w:sz w:val="40"/>
      <w:szCs w:val="40"/>
      <w:lang w:val="en-GB"/>
    </w:rPr>
  </w:style>
  <w:style w:type="paragraph" w:customStyle="1" w:styleId="11">
    <w:name w:val="1.1."/>
    <w:basedOn w:val="Antrat2"/>
    <w:link w:val="11Char"/>
    <w:rsid w:val="00A62637"/>
    <w:pPr>
      <w:numPr>
        <w:ilvl w:val="1"/>
        <w:numId w:val="1"/>
      </w:numPr>
    </w:pPr>
    <w:rPr>
      <w:rFonts w:ascii="Times New Roman" w:hAnsi="Times New Roman" w:cs="Times New Roman"/>
      <w:b/>
      <w:bCs/>
      <w:sz w:val="24"/>
      <w:szCs w:val="24"/>
    </w:rPr>
  </w:style>
  <w:style w:type="character" w:customStyle="1" w:styleId="11Char">
    <w:name w:val="1.1. Char"/>
    <w:basedOn w:val="Antrat2Diagrama"/>
    <w:link w:val="11"/>
    <w:rsid w:val="00A62637"/>
    <w:rPr>
      <w:rFonts w:ascii="Times New Roman" w:eastAsiaTheme="majorEastAsia" w:hAnsi="Times New Roman" w:cs="Times New Roman"/>
      <w:b/>
      <w:bCs/>
      <w:color w:val="0F4761" w:themeColor="accent1" w:themeShade="BF"/>
      <w:kern w:val="0"/>
      <w:sz w:val="24"/>
      <w:szCs w:val="24"/>
      <w:lang w:val="en-GB"/>
      <w14:ligatures w14:val="none"/>
    </w:rPr>
  </w:style>
  <w:style w:type="character" w:customStyle="1" w:styleId="Antrat2Diagrama">
    <w:name w:val="Antraštė 2 Diagrama"/>
    <w:basedOn w:val="Numatytasispastraiposriftas"/>
    <w:link w:val="Antrat2"/>
    <w:uiPriority w:val="9"/>
    <w:semiHidden/>
    <w:rsid w:val="00A62637"/>
    <w:rPr>
      <w:rFonts w:asciiTheme="majorHAnsi" w:eastAsiaTheme="majorEastAsia" w:hAnsiTheme="majorHAnsi" w:cstheme="majorBidi"/>
      <w:color w:val="0F4761" w:themeColor="accent1" w:themeShade="BF"/>
      <w:sz w:val="32"/>
      <w:szCs w:val="32"/>
      <w:lang w:val="en-GB"/>
    </w:rPr>
  </w:style>
  <w:style w:type="paragraph" w:styleId="Pagrindinistekstas">
    <w:name w:val="Body Text"/>
    <w:basedOn w:val="prastasis"/>
    <w:link w:val="PagrindinistekstasDiagrama"/>
    <w:uiPriority w:val="1"/>
    <w:qFormat/>
    <w:rsid w:val="00F8581E"/>
  </w:style>
  <w:style w:type="character" w:customStyle="1" w:styleId="PagrindinistekstasDiagrama">
    <w:name w:val="Pagrindinis tekstas Diagrama"/>
    <w:basedOn w:val="Numatytasispastraiposriftas"/>
    <w:link w:val="Pagrindinistekstas"/>
    <w:uiPriority w:val="1"/>
    <w:rsid w:val="00F8581E"/>
    <w:rPr>
      <w:rFonts w:eastAsia="Arial" w:cs="Arial"/>
      <w:color w:val="auto"/>
      <w:kern w:val="0"/>
      <w:sz w:val="22"/>
      <w14:ligatures w14:val="none"/>
    </w:rPr>
  </w:style>
  <w:style w:type="paragraph" w:customStyle="1" w:styleId="TableParagraph">
    <w:name w:val="Table Paragraph"/>
    <w:basedOn w:val="prastasis"/>
    <w:uiPriority w:val="1"/>
    <w:qFormat/>
    <w:rsid w:val="00F8581E"/>
  </w:style>
  <w:style w:type="paragraph" w:styleId="Sraopastraipa">
    <w:name w:val="List Paragraph"/>
    <w:aliases w:val="ERP-List Paragraph,List not in Table,Buletai,Bullet EY,List Paragraph21,List Paragraph1,List Paragraph2,lp1,Bullet 1,Use Case List Paragraph,Numbering,List Paragraph11,List Paragraph111,List Paragraph Red,Paragraph"/>
    <w:basedOn w:val="prastasis"/>
    <w:link w:val="SraopastraipaDiagrama"/>
    <w:uiPriority w:val="34"/>
    <w:qFormat/>
    <w:rsid w:val="00F8581E"/>
    <w:pPr>
      <w:ind w:left="720"/>
      <w:contextualSpacing/>
    </w:pPr>
  </w:style>
  <w:style w:type="character" w:styleId="Komentaronuoroda">
    <w:name w:val="annotation reference"/>
    <w:basedOn w:val="Numatytasispastraiposriftas"/>
    <w:uiPriority w:val="99"/>
    <w:semiHidden/>
    <w:unhideWhenUsed/>
    <w:rsid w:val="00F8581E"/>
    <w:rPr>
      <w:sz w:val="16"/>
      <w:szCs w:val="16"/>
    </w:rPr>
  </w:style>
  <w:style w:type="paragraph" w:styleId="Komentarotekstas">
    <w:name w:val="annotation text"/>
    <w:basedOn w:val="prastasis"/>
    <w:link w:val="KomentarotekstasDiagrama"/>
    <w:unhideWhenUsed/>
    <w:rsid w:val="00F8581E"/>
    <w:rPr>
      <w:rFonts w:eastAsiaTheme="minorHAnsi" w:cstheme="minorBidi"/>
      <w:sz w:val="20"/>
      <w:szCs w:val="20"/>
    </w:rPr>
  </w:style>
  <w:style w:type="character" w:customStyle="1" w:styleId="KomentarotekstasDiagrama">
    <w:name w:val="Komentaro tekstas Diagrama"/>
    <w:basedOn w:val="Numatytasispastraiposriftas"/>
    <w:link w:val="Komentarotekstas"/>
    <w:rsid w:val="00F8581E"/>
    <w:rPr>
      <w:color w:val="auto"/>
      <w:kern w:val="0"/>
      <w:szCs w:val="20"/>
      <w14:ligatures w14:val="none"/>
    </w:rPr>
  </w:style>
  <w:style w:type="character" w:customStyle="1" w:styleId="SraopastraipaDiagrama">
    <w:name w:val="Sąrašo pastraipa Diagrama"/>
    <w:aliases w:val="ERP-List Paragraph Diagrama,List not in Table Diagrama,Buletai Diagrama,Bullet EY Diagrama,List Paragraph21 Diagrama,List Paragraph1 Diagrama,List Paragraph2 Diagrama,lp1 Diagrama,Bullet 1 Diagrama,Numbering Diagrama"/>
    <w:basedOn w:val="Numatytasispastraiposriftas"/>
    <w:link w:val="Sraopastraipa"/>
    <w:uiPriority w:val="34"/>
    <w:rsid w:val="00F8581E"/>
    <w:rPr>
      <w:rFonts w:eastAsia="Arial" w:cs="Arial"/>
      <w:color w:val="auto"/>
      <w:kern w:val="0"/>
      <w:sz w:val="22"/>
      <w14:ligatures w14:val="none"/>
    </w:rPr>
  </w:style>
  <w:style w:type="paragraph" w:customStyle="1" w:styleId="Num1">
    <w:name w:val="Num_1"/>
    <w:basedOn w:val="Sraopastraipa"/>
    <w:link w:val="Num1Char"/>
    <w:autoRedefine/>
    <w:qFormat/>
    <w:rsid w:val="009936DA"/>
    <w:pPr>
      <w:numPr>
        <w:numId w:val="3"/>
      </w:numPr>
      <w:tabs>
        <w:tab w:val="left" w:pos="313"/>
      </w:tabs>
      <w:spacing w:before="0" w:after="0" w:line="240" w:lineRule="auto"/>
      <w:ind w:left="0" w:firstLine="0"/>
      <w:contextualSpacing w:val="0"/>
    </w:pPr>
    <w:rPr>
      <w:b/>
      <w:caps/>
      <w:color w:val="242E66"/>
      <w:sz w:val="20"/>
      <w:szCs w:val="20"/>
    </w:rPr>
  </w:style>
  <w:style w:type="character" w:customStyle="1" w:styleId="Num1Char">
    <w:name w:val="Num_1 Char"/>
    <w:basedOn w:val="SraopastraipaDiagrama"/>
    <w:link w:val="Num1"/>
    <w:rsid w:val="009936DA"/>
    <w:rPr>
      <w:rFonts w:eastAsia="Arial" w:cs="Arial"/>
      <w:b/>
      <w:caps/>
      <w:color w:val="242E66"/>
      <w:kern w:val="0"/>
      <w:sz w:val="22"/>
      <w:szCs w:val="20"/>
      <w14:ligatures w14:val="none"/>
    </w:rPr>
  </w:style>
  <w:style w:type="paragraph" w:customStyle="1" w:styleId="Num2">
    <w:name w:val="Num_2"/>
    <w:basedOn w:val="Sraopastraipa"/>
    <w:link w:val="Num2Char"/>
    <w:qFormat/>
    <w:rsid w:val="00FB65AE"/>
    <w:pPr>
      <w:numPr>
        <w:ilvl w:val="1"/>
        <w:numId w:val="3"/>
      </w:numPr>
      <w:contextualSpacing w:val="0"/>
    </w:pPr>
    <w:rPr>
      <w:sz w:val="20"/>
      <w:szCs w:val="20"/>
    </w:rPr>
  </w:style>
  <w:style w:type="character" w:customStyle="1" w:styleId="Num2Char">
    <w:name w:val="Num_2 Char"/>
    <w:basedOn w:val="SraopastraipaDiagrama"/>
    <w:link w:val="Num2"/>
    <w:rsid w:val="00FB65AE"/>
    <w:rPr>
      <w:rFonts w:eastAsia="Arial" w:cs="Arial"/>
      <w:color w:val="auto"/>
      <w:kern w:val="0"/>
      <w:sz w:val="22"/>
      <w:szCs w:val="20"/>
      <w14:ligatures w14:val="none"/>
    </w:rPr>
  </w:style>
  <w:style w:type="paragraph" w:customStyle="1" w:styleId="Num3">
    <w:name w:val="Num_3"/>
    <w:basedOn w:val="Sraopastraipa"/>
    <w:link w:val="Num3Char"/>
    <w:qFormat/>
    <w:rsid w:val="00A43A6A"/>
    <w:pPr>
      <w:numPr>
        <w:ilvl w:val="2"/>
        <w:numId w:val="3"/>
      </w:numPr>
    </w:pPr>
    <w:rPr>
      <w:sz w:val="20"/>
      <w:szCs w:val="20"/>
    </w:rPr>
  </w:style>
  <w:style w:type="character" w:customStyle="1" w:styleId="Num3Char">
    <w:name w:val="Num_3 Char"/>
    <w:basedOn w:val="SraopastraipaDiagrama"/>
    <w:link w:val="Num3"/>
    <w:rsid w:val="00A43A6A"/>
    <w:rPr>
      <w:rFonts w:eastAsia="Arial" w:cs="Arial"/>
      <w:color w:val="auto"/>
      <w:kern w:val="0"/>
      <w:sz w:val="22"/>
      <w:szCs w:val="20"/>
      <w14:ligatures w14:val="none"/>
    </w:rPr>
  </w:style>
  <w:style w:type="paragraph" w:styleId="Antrats">
    <w:name w:val="header"/>
    <w:basedOn w:val="prastasis"/>
    <w:link w:val="AntratsDiagrama"/>
    <w:uiPriority w:val="99"/>
    <w:unhideWhenUsed/>
    <w:rsid w:val="007C5C3E"/>
    <w:pPr>
      <w:tabs>
        <w:tab w:val="center" w:pos="4819"/>
        <w:tab w:val="right" w:pos="9638"/>
      </w:tabs>
    </w:pPr>
  </w:style>
  <w:style w:type="character" w:customStyle="1" w:styleId="AntratsDiagrama">
    <w:name w:val="Antraštės Diagrama"/>
    <w:basedOn w:val="Numatytasispastraiposriftas"/>
    <w:link w:val="Antrats"/>
    <w:uiPriority w:val="99"/>
    <w:rsid w:val="007C5C3E"/>
    <w:rPr>
      <w:rFonts w:eastAsia="Arial" w:cs="Arial"/>
      <w:color w:val="auto"/>
      <w:kern w:val="0"/>
      <w:sz w:val="22"/>
      <w14:ligatures w14:val="none"/>
    </w:rPr>
  </w:style>
  <w:style w:type="paragraph" w:styleId="Porat">
    <w:name w:val="footer"/>
    <w:basedOn w:val="prastasis"/>
    <w:link w:val="PoratDiagrama"/>
    <w:uiPriority w:val="99"/>
    <w:unhideWhenUsed/>
    <w:rsid w:val="007C5C3E"/>
    <w:pPr>
      <w:tabs>
        <w:tab w:val="center" w:pos="4819"/>
        <w:tab w:val="right" w:pos="9638"/>
      </w:tabs>
    </w:pPr>
  </w:style>
  <w:style w:type="character" w:customStyle="1" w:styleId="PoratDiagrama">
    <w:name w:val="Poraštė Diagrama"/>
    <w:basedOn w:val="Numatytasispastraiposriftas"/>
    <w:link w:val="Porat"/>
    <w:uiPriority w:val="99"/>
    <w:rsid w:val="007C5C3E"/>
    <w:rPr>
      <w:rFonts w:eastAsia="Arial" w:cs="Arial"/>
      <w:color w:val="auto"/>
      <w:kern w:val="0"/>
      <w:sz w:val="22"/>
      <w14:ligatures w14:val="none"/>
    </w:rPr>
  </w:style>
  <w:style w:type="table" w:styleId="Lentelstinklelis">
    <w:name w:val="Table Grid"/>
    <w:basedOn w:val="prastojilentel"/>
    <w:uiPriority w:val="39"/>
    <w:rsid w:val="0010491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2ECF"/>
    <w:pPr>
      <w:widowControl w:val="0"/>
      <w:autoSpaceDE w:val="0"/>
      <w:autoSpaceDN w:val="0"/>
    </w:pPr>
    <w:rPr>
      <w:rFonts w:eastAsia="Arial" w:cs="Arial"/>
      <w:b/>
      <w:bCs/>
    </w:rPr>
  </w:style>
  <w:style w:type="character" w:customStyle="1" w:styleId="KomentarotemaDiagrama">
    <w:name w:val="Komentaro tema Diagrama"/>
    <w:basedOn w:val="KomentarotekstasDiagrama"/>
    <w:link w:val="Komentarotema"/>
    <w:uiPriority w:val="99"/>
    <w:semiHidden/>
    <w:rsid w:val="001C2ECF"/>
    <w:rPr>
      <w:rFonts w:eastAsia="Arial" w:cs="Arial"/>
      <w:b/>
      <w:bCs/>
      <w:color w:val="auto"/>
      <w:kern w:val="0"/>
      <w:szCs w:val="20"/>
      <w14:ligatures w14:val="none"/>
    </w:rPr>
  </w:style>
  <w:style w:type="paragraph" w:styleId="prastasiniatinklio">
    <w:name w:val="Normal (Web)"/>
    <w:basedOn w:val="prastasis"/>
    <w:uiPriority w:val="99"/>
    <w:semiHidden/>
    <w:unhideWhenUsed/>
    <w:rsid w:val="004A2E95"/>
    <w:pPr>
      <w:spacing w:before="100" w:beforeAutospacing="1" w:after="100" w:afterAutospacing="1"/>
    </w:pPr>
    <w:rPr>
      <w:rFonts w:ascii="Times New Roman" w:eastAsia="Times New Roman" w:hAnsi="Times New Roman" w:cs="Times New Roman"/>
      <w:sz w:val="24"/>
      <w:szCs w:val="24"/>
      <w:lang w:val="pl-PL" w:eastAsia="pl-PL"/>
    </w:rPr>
  </w:style>
  <w:style w:type="character" w:styleId="Grietas">
    <w:name w:val="Strong"/>
    <w:basedOn w:val="Numatytasispastraiposriftas"/>
    <w:uiPriority w:val="22"/>
    <w:qFormat/>
    <w:rsid w:val="004A2E95"/>
    <w:rPr>
      <w:b/>
      <w:bCs/>
    </w:rPr>
  </w:style>
  <w:style w:type="paragraph" w:customStyle="1" w:styleId="Default">
    <w:name w:val="Default"/>
    <w:rsid w:val="00773F18"/>
    <w:pPr>
      <w:autoSpaceDE w:val="0"/>
      <w:autoSpaceDN w:val="0"/>
      <w:adjustRightInd w:val="0"/>
      <w:spacing w:line="240" w:lineRule="auto"/>
      <w:jc w:val="left"/>
    </w:pPr>
    <w:rPr>
      <w:rFonts w:cs="Arial"/>
      <w:color w:val="000000"/>
      <w:kern w:val="0"/>
      <w:sz w:val="24"/>
      <w:szCs w:val="24"/>
      <w:lang w:val="pl-PL"/>
    </w:rPr>
  </w:style>
  <w:style w:type="paragraph" w:styleId="Turinioantrat">
    <w:name w:val="TOC Heading"/>
    <w:basedOn w:val="Antrat1"/>
    <w:next w:val="prastasis"/>
    <w:uiPriority w:val="39"/>
    <w:unhideWhenUsed/>
    <w:qFormat/>
    <w:rsid w:val="00BF0E7D"/>
    <w:pPr>
      <w:spacing w:before="240" w:after="0" w:line="259" w:lineRule="auto"/>
      <w:outlineLvl w:val="9"/>
    </w:pPr>
    <w:rPr>
      <w:sz w:val="32"/>
      <w:szCs w:val="32"/>
      <w:lang w:val="en-US"/>
    </w:rPr>
  </w:style>
  <w:style w:type="paragraph" w:styleId="Turinys1">
    <w:name w:val="toc 1"/>
    <w:basedOn w:val="prastasis"/>
    <w:next w:val="prastasis"/>
    <w:autoRedefine/>
    <w:uiPriority w:val="39"/>
    <w:unhideWhenUsed/>
    <w:rsid w:val="00EC25C9"/>
    <w:pPr>
      <w:spacing w:after="100"/>
    </w:pPr>
    <w:rPr>
      <w:sz w:val="20"/>
    </w:rPr>
  </w:style>
  <w:style w:type="character" w:styleId="Hipersaitas">
    <w:name w:val="Hyperlink"/>
    <w:basedOn w:val="Numatytasispastraiposriftas"/>
    <w:uiPriority w:val="99"/>
    <w:unhideWhenUsed/>
    <w:rsid w:val="00BF0E7D"/>
    <w:rPr>
      <w:color w:val="467886" w:themeColor="hyperlink"/>
      <w:u w:val="single"/>
    </w:rPr>
  </w:style>
  <w:style w:type="paragraph" w:styleId="Pataisymai">
    <w:name w:val="Revision"/>
    <w:hidden/>
    <w:uiPriority w:val="99"/>
    <w:semiHidden/>
    <w:rsid w:val="00DD69E8"/>
    <w:pPr>
      <w:spacing w:line="240" w:lineRule="auto"/>
      <w:jc w:val="left"/>
    </w:pPr>
    <w:rPr>
      <w:rFonts w:eastAsia="Arial" w:cs="Arial"/>
      <w:color w:val="auto"/>
      <w:kern w:val="0"/>
      <w:sz w:val="22"/>
      <w14:ligatures w14:val="none"/>
    </w:rPr>
  </w:style>
  <w:style w:type="character" w:styleId="Neapdorotaspaminjimas">
    <w:name w:val="Unresolved Mention"/>
    <w:basedOn w:val="Numatytasispastraiposriftas"/>
    <w:uiPriority w:val="99"/>
    <w:semiHidden/>
    <w:unhideWhenUsed/>
    <w:rsid w:val="0072062A"/>
    <w:rPr>
      <w:color w:val="605E5C"/>
      <w:shd w:val="clear" w:color="auto" w:fill="E1DFDD"/>
    </w:rPr>
  </w:style>
  <w:style w:type="paragraph" w:customStyle="1" w:styleId="tajtip">
    <w:name w:val="tajtip"/>
    <w:basedOn w:val="prastasis"/>
    <w:rsid w:val="00F93E0F"/>
    <w:pPr>
      <w:spacing w:before="100" w:beforeAutospacing="1" w:after="100" w:afterAutospacing="1"/>
    </w:pPr>
    <w:rPr>
      <w:rFonts w:ascii="Times New Roman" w:eastAsia="Times New Roman" w:hAnsi="Times New Roman" w:cs="Times New Roman"/>
      <w:sz w:val="24"/>
      <w:szCs w:val="24"/>
      <w:lang w:val="en-US"/>
    </w:rPr>
  </w:style>
  <w:style w:type="paragraph" w:styleId="Turinys2">
    <w:name w:val="toc 2"/>
    <w:basedOn w:val="prastasis"/>
    <w:next w:val="prastasis"/>
    <w:autoRedefine/>
    <w:uiPriority w:val="39"/>
    <w:unhideWhenUsed/>
    <w:rsid w:val="00A1166C"/>
    <w:pPr>
      <w:spacing w:after="100" w:line="259" w:lineRule="auto"/>
      <w:ind w:left="220"/>
    </w:pPr>
    <w:rPr>
      <w:rFonts w:asciiTheme="minorHAnsi" w:eastAsiaTheme="minorEastAsia" w:hAnsiTheme="minorHAnsi" w:cs="Times New Roman"/>
      <w:lang w:eastAsia="lt-LT"/>
    </w:rPr>
  </w:style>
  <w:style w:type="paragraph" w:styleId="Turinys3">
    <w:name w:val="toc 3"/>
    <w:basedOn w:val="prastasis"/>
    <w:next w:val="prastasis"/>
    <w:autoRedefine/>
    <w:uiPriority w:val="39"/>
    <w:unhideWhenUsed/>
    <w:rsid w:val="00A1166C"/>
    <w:pPr>
      <w:spacing w:after="100" w:line="259" w:lineRule="auto"/>
      <w:ind w:left="440"/>
    </w:pPr>
    <w:rPr>
      <w:rFonts w:asciiTheme="minorHAnsi" w:eastAsiaTheme="minorEastAsia" w:hAnsiTheme="minorHAnsi" w:cs="Times New Roman"/>
      <w:lang w:eastAsia="lt-LT"/>
    </w:rPr>
  </w:style>
  <w:style w:type="paragraph" w:styleId="Iskirtacitata">
    <w:name w:val="Intense Quote"/>
    <w:basedOn w:val="prastasis"/>
    <w:next w:val="prastasis"/>
    <w:link w:val="IskirtacitataDiagrama"/>
    <w:uiPriority w:val="30"/>
    <w:qFormat/>
    <w:rsid w:val="00644EA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644EAA"/>
    <w:rPr>
      <w:rFonts w:asciiTheme="minorHAnsi" w:hAnsiTheme="minorHAnsi"/>
      <w:i/>
      <w:iCs/>
      <w:color w:val="0F4761" w:themeColor="accent1" w:themeShade="BF"/>
      <w:sz w:val="24"/>
      <w:szCs w:val="24"/>
    </w:rPr>
  </w:style>
  <w:style w:type="paragraph" w:styleId="Pavadinimas">
    <w:name w:val="Title"/>
    <w:basedOn w:val="prastasis"/>
    <w:next w:val="prastasis"/>
    <w:link w:val="PavadinimasDiagrama"/>
    <w:uiPriority w:val="10"/>
    <w:qFormat/>
    <w:rsid w:val="0020434B"/>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0434B"/>
    <w:rPr>
      <w:rFonts w:asciiTheme="majorHAnsi" w:eastAsiaTheme="majorEastAsia" w:hAnsiTheme="majorHAnsi" w:cstheme="majorBidi"/>
      <w:color w:val="auto"/>
      <w:spacing w:val="-10"/>
      <w:kern w:val="28"/>
      <w:sz w:val="56"/>
      <w:szCs w:val="56"/>
      <w14:ligatures w14:val="none"/>
    </w:rPr>
  </w:style>
  <w:style w:type="paragraph" w:styleId="Paantrat">
    <w:name w:val="Subtitle"/>
    <w:basedOn w:val="prastasis"/>
    <w:next w:val="prastasis"/>
    <w:link w:val="PaantratDiagrama"/>
    <w:uiPriority w:val="11"/>
    <w:qFormat/>
    <w:rsid w:val="0020434B"/>
    <w:pPr>
      <w:numPr>
        <w:ilvl w:val="1"/>
      </w:numPr>
      <w:spacing w:after="160"/>
      <w:ind w:left="788" w:hanging="431"/>
    </w:pPr>
    <w:rPr>
      <w:rFonts w:asciiTheme="minorHAnsi" w:eastAsiaTheme="minorEastAsia" w:hAnsiTheme="minorHAnsi" w:cstheme="minorBidi"/>
      <w:color w:val="5A5A5A" w:themeColor="text1" w:themeTint="A5"/>
      <w:spacing w:val="15"/>
    </w:rPr>
  </w:style>
  <w:style w:type="character" w:customStyle="1" w:styleId="PaantratDiagrama">
    <w:name w:val="Paantraštė Diagrama"/>
    <w:basedOn w:val="Numatytasispastraiposriftas"/>
    <w:link w:val="Paantrat"/>
    <w:uiPriority w:val="11"/>
    <w:rsid w:val="0020434B"/>
    <w:rPr>
      <w:rFonts w:asciiTheme="minorHAnsi" w:eastAsiaTheme="minorEastAsia" w:hAnsiTheme="minorHAnsi"/>
      <w:color w:val="5A5A5A" w:themeColor="text1" w:themeTint="A5"/>
      <w:spacing w:val="15"/>
      <w:kern w:val="0"/>
      <w:sz w:val="22"/>
      <w14:ligatures w14:val="none"/>
    </w:rPr>
  </w:style>
  <w:style w:type="character" w:customStyle="1" w:styleId="Antrat3Diagrama">
    <w:name w:val="Antraštė 3 Diagrama"/>
    <w:basedOn w:val="Numatytasispastraiposriftas"/>
    <w:link w:val="Antrat3"/>
    <w:uiPriority w:val="9"/>
    <w:semiHidden/>
    <w:rsid w:val="00527716"/>
    <w:rPr>
      <w:rFonts w:asciiTheme="majorHAnsi" w:eastAsiaTheme="majorEastAsia" w:hAnsiTheme="majorHAnsi" w:cstheme="majorBidi"/>
      <w:color w:val="0A2F40"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0910">
      <w:bodyDiv w:val="1"/>
      <w:marLeft w:val="0"/>
      <w:marRight w:val="0"/>
      <w:marTop w:val="0"/>
      <w:marBottom w:val="0"/>
      <w:divBdr>
        <w:top w:val="none" w:sz="0" w:space="0" w:color="auto"/>
        <w:left w:val="none" w:sz="0" w:space="0" w:color="auto"/>
        <w:bottom w:val="none" w:sz="0" w:space="0" w:color="auto"/>
        <w:right w:val="none" w:sz="0" w:space="0" w:color="auto"/>
      </w:divBdr>
      <w:divsChild>
        <w:div w:id="1352100928">
          <w:marLeft w:val="0"/>
          <w:marRight w:val="0"/>
          <w:marTop w:val="0"/>
          <w:marBottom w:val="0"/>
          <w:divBdr>
            <w:top w:val="none" w:sz="0" w:space="0" w:color="auto"/>
            <w:left w:val="none" w:sz="0" w:space="0" w:color="auto"/>
            <w:bottom w:val="none" w:sz="0" w:space="0" w:color="auto"/>
            <w:right w:val="none" w:sz="0" w:space="0" w:color="auto"/>
          </w:divBdr>
        </w:div>
      </w:divsChild>
    </w:div>
    <w:div w:id="206601880">
      <w:bodyDiv w:val="1"/>
      <w:marLeft w:val="0"/>
      <w:marRight w:val="0"/>
      <w:marTop w:val="0"/>
      <w:marBottom w:val="0"/>
      <w:divBdr>
        <w:top w:val="none" w:sz="0" w:space="0" w:color="auto"/>
        <w:left w:val="none" w:sz="0" w:space="0" w:color="auto"/>
        <w:bottom w:val="none" w:sz="0" w:space="0" w:color="auto"/>
        <w:right w:val="none" w:sz="0" w:space="0" w:color="auto"/>
      </w:divBdr>
    </w:div>
    <w:div w:id="260531742">
      <w:bodyDiv w:val="1"/>
      <w:marLeft w:val="0"/>
      <w:marRight w:val="0"/>
      <w:marTop w:val="0"/>
      <w:marBottom w:val="0"/>
      <w:divBdr>
        <w:top w:val="none" w:sz="0" w:space="0" w:color="auto"/>
        <w:left w:val="none" w:sz="0" w:space="0" w:color="auto"/>
        <w:bottom w:val="none" w:sz="0" w:space="0" w:color="auto"/>
        <w:right w:val="none" w:sz="0" w:space="0" w:color="auto"/>
      </w:divBdr>
      <w:divsChild>
        <w:div w:id="1845901066">
          <w:marLeft w:val="0"/>
          <w:marRight w:val="0"/>
          <w:marTop w:val="0"/>
          <w:marBottom w:val="0"/>
          <w:divBdr>
            <w:top w:val="none" w:sz="0" w:space="0" w:color="auto"/>
            <w:left w:val="none" w:sz="0" w:space="0" w:color="auto"/>
            <w:bottom w:val="none" w:sz="0" w:space="0" w:color="auto"/>
            <w:right w:val="none" w:sz="0" w:space="0" w:color="auto"/>
          </w:divBdr>
        </w:div>
      </w:divsChild>
    </w:div>
    <w:div w:id="277839133">
      <w:bodyDiv w:val="1"/>
      <w:marLeft w:val="0"/>
      <w:marRight w:val="0"/>
      <w:marTop w:val="0"/>
      <w:marBottom w:val="0"/>
      <w:divBdr>
        <w:top w:val="none" w:sz="0" w:space="0" w:color="auto"/>
        <w:left w:val="none" w:sz="0" w:space="0" w:color="auto"/>
        <w:bottom w:val="none" w:sz="0" w:space="0" w:color="auto"/>
        <w:right w:val="none" w:sz="0" w:space="0" w:color="auto"/>
      </w:divBdr>
    </w:div>
    <w:div w:id="324825253">
      <w:bodyDiv w:val="1"/>
      <w:marLeft w:val="0"/>
      <w:marRight w:val="0"/>
      <w:marTop w:val="0"/>
      <w:marBottom w:val="0"/>
      <w:divBdr>
        <w:top w:val="none" w:sz="0" w:space="0" w:color="auto"/>
        <w:left w:val="none" w:sz="0" w:space="0" w:color="auto"/>
        <w:bottom w:val="none" w:sz="0" w:space="0" w:color="auto"/>
        <w:right w:val="none" w:sz="0" w:space="0" w:color="auto"/>
      </w:divBdr>
      <w:divsChild>
        <w:div w:id="1213348755">
          <w:marLeft w:val="0"/>
          <w:marRight w:val="0"/>
          <w:marTop w:val="0"/>
          <w:marBottom w:val="0"/>
          <w:divBdr>
            <w:top w:val="none" w:sz="0" w:space="0" w:color="auto"/>
            <w:left w:val="none" w:sz="0" w:space="0" w:color="auto"/>
            <w:bottom w:val="none" w:sz="0" w:space="0" w:color="auto"/>
            <w:right w:val="none" w:sz="0" w:space="0" w:color="auto"/>
          </w:divBdr>
        </w:div>
      </w:divsChild>
    </w:div>
    <w:div w:id="325674146">
      <w:bodyDiv w:val="1"/>
      <w:marLeft w:val="0"/>
      <w:marRight w:val="0"/>
      <w:marTop w:val="0"/>
      <w:marBottom w:val="0"/>
      <w:divBdr>
        <w:top w:val="none" w:sz="0" w:space="0" w:color="auto"/>
        <w:left w:val="none" w:sz="0" w:space="0" w:color="auto"/>
        <w:bottom w:val="none" w:sz="0" w:space="0" w:color="auto"/>
        <w:right w:val="none" w:sz="0" w:space="0" w:color="auto"/>
      </w:divBdr>
      <w:divsChild>
        <w:div w:id="1703436773">
          <w:marLeft w:val="0"/>
          <w:marRight w:val="0"/>
          <w:marTop w:val="0"/>
          <w:marBottom w:val="0"/>
          <w:divBdr>
            <w:top w:val="none" w:sz="0" w:space="0" w:color="auto"/>
            <w:left w:val="none" w:sz="0" w:space="0" w:color="auto"/>
            <w:bottom w:val="none" w:sz="0" w:space="0" w:color="auto"/>
            <w:right w:val="none" w:sz="0" w:space="0" w:color="auto"/>
          </w:divBdr>
        </w:div>
        <w:div w:id="628323286">
          <w:marLeft w:val="0"/>
          <w:marRight w:val="0"/>
          <w:marTop w:val="0"/>
          <w:marBottom w:val="0"/>
          <w:divBdr>
            <w:top w:val="none" w:sz="0" w:space="0" w:color="auto"/>
            <w:left w:val="none" w:sz="0" w:space="0" w:color="auto"/>
            <w:bottom w:val="none" w:sz="0" w:space="0" w:color="auto"/>
            <w:right w:val="none" w:sz="0" w:space="0" w:color="auto"/>
          </w:divBdr>
        </w:div>
      </w:divsChild>
    </w:div>
    <w:div w:id="346953854">
      <w:bodyDiv w:val="1"/>
      <w:marLeft w:val="0"/>
      <w:marRight w:val="0"/>
      <w:marTop w:val="0"/>
      <w:marBottom w:val="0"/>
      <w:divBdr>
        <w:top w:val="none" w:sz="0" w:space="0" w:color="auto"/>
        <w:left w:val="none" w:sz="0" w:space="0" w:color="auto"/>
        <w:bottom w:val="none" w:sz="0" w:space="0" w:color="auto"/>
        <w:right w:val="none" w:sz="0" w:space="0" w:color="auto"/>
      </w:divBdr>
      <w:divsChild>
        <w:div w:id="1317807163">
          <w:marLeft w:val="0"/>
          <w:marRight w:val="0"/>
          <w:marTop w:val="0"/>
          <w:marBottom w:val="0"/>
          <w:divBdr>
            <w:top w:val="none" w:sz="0" w:space="0" w:color="auto"/>
            <w:left w:val="none" w:sz="0" w:space="0" w:color="auto"/>
            <w:bottom w:val="none" w:sz="0" w:space="0" w:color="auto"/>
            <w:right w:val="none" w:sz="0" w:space="0" w:color="auto"/>
          </w:divBdr>
        </w:div>
        <w:div w:id="96681131">
          <w:marLeft w:val="0"/>
          <w:marRight w:val="0"/>
          <w:marTop w:val="0"/>
          <w:marBottom w:val="0"/>
          <w:divBdr>
            <w:top w:val="none" w:sz="0" w:space="0" w:color="auto"/>
            <w:left w:val="none" w:sz="0" w:space="0" w:color="auto"/>
            <w:bottom w:val="none" w:sz="0" w:space="0" w:color="auto"/>
            <w:right w:val="none" w:sz="0" w:space="0" w:color="auto"/>
          </w:divBdr>
        </w:div>
      </w:divsChild>
    </w:div>
    <w:div w:id="436292164">
      <w:bodyDiv w:val="1"/>
      <w:marLeft w:val="0"/>
      <w:marRight w:val="0"/>
      <w:marTop w:val="0"/>
      <w:marBottom w:val="0"/>
      <w:divBdr>
        <w:top w:val="none" w:sz="0" w:space="0" w:color="auto"/>
        <w:left w:val="none" w:sz="0" w:space="0" w:color="auto"/>
        <w:bottom w:val="none" w:sz="0" w:space="0" w:color="auto"/>
        <w:right w:val="none" w:sz="0" w:space="0" w:color="auto"/>
      </w:divBdr>
    </w:div>
    <w:div w:id="561260159">
      <w:bodyDiv w:val="1"/>
      <w:marLeft w:val="0"/>
      <w:marRight w:val="0"/>
      <w:marTop w:val="0"/>
      <w:marBottom w:val="0"/>
      <w:divBdr>
        <w:top w:val="none" w:sz="0" w:space="0" w:color="auto"/>
        <w:left w:val="none" w:sz="0" w:space="0" w:color="auto"/>
        <w:bottom w:val="none" w:sz="0" w:space="0" w:color="auto"/>
        <w:right w:val="none" w:sz="0" w:space="0" w:color="auto"/>
      </w:divBdr>
    </w:div>
    <w:div w:id="564029080">
      <w:bodyDiv w:val="1"/>
      <w:marLeft w:val="0"/>
      <w:marRight w:val="0"/>
      <w:marTop w:val="0"/>
      <w:marBottom w:val="0"/>
      <w:divBdr>
        <w:top w:val="none" w:sz="0" w:space="0" w:color="auto"/>
        <w:left w:val="none" w:sz="0" w:space="0" w:color="auto"/>
        <w:bottom w:val="none" w:sz="0" w:space="0" w:color="auto"/>
        <w:right w:val="none" w:sz="0" w:space="0" w:color="auto"/>
      </w:divBdr>
      <w:divsChild>
        <w:div w:id="1175607553">
          <w:marLeft w:val="0"/>
          <w:marRight w:val="0"/>
          <w:marTop w:val="0"/>
          <w:marBottom w:val="0"/>
          <w:divBdr>
            <w:top w:val="none" w:sz="0" w:space="0" w:color="auto"/>
            <w:left w:val="none" w:sz="0" w:space="0" w:color="auto"/>
            <w:bottom w:val="none" w:sz="0" w:space="0" w:color="auto"/>
            <w:right w:val="none" w:sz="0" w:space="0" w:color="auto"/>
          </w:divBdr>
        </w:div>
      </w:divsChild>
    </w:div>
    <w:div w:id="670521764">
      <w:bodyDiv w:val="1"/>
      <w:marLeft w:val="0"/>
      <w:marRight w:val="0"/>
      <w:marTop w:val="0"/>
      <w:marBottom w:val="0"/>
      <w:divBdr>
        <w:top w:val="none" w:sz="0" w:space="0" w:color="auto"/>
        <w:left w:val="none" w:sz="0" w:space="0" w:color="auto"/>
        <w:bottom w:val="none" w:sz="0" w:space="0" w:color="auto"/>
        <w:right w:val="none" w:sz="0" w:space="0" w:color="auto"/>
      </w:divBdr>
    </w:div>
    <w:div w:id="759302485">
      <w:bodyDiv w:val="1"/>
      <w:marLeft w:val="0"/>
      <w:marRight w:val="0"/>
      <w:marTop w:val="0"/>
      <w:marBottom w:val="0"/>
      <w:divBdr>
        <w:top w:val="none" w:sz="0" w:space="0" w:color="auto"/>
        <w:left w:val="none" w:sz="0" w:space="0" w:color="auto"/>
        <w:bottom w:val="none" w:sz="0" w:space="0" w:color="auto"/>
        <w:right w:val="none" w:sz="0" w:space="0" w:color="auto"/>
      </w:divBdr>
      <w:divsChild>
        <w:div w:id="269163443">
          <w:marLeft w:val="0"/>
          <w:marRight w:val="0"/>
          <w:marTop w:val="0"/>
          <w:marBottom w:val="0"/>
          <w:divBdr>
            <w:top w:val="none" w:sz="0" w:space="0" w:color="auto"/>
            <w:left w:val="none" w:sz="0" w:space="0" w:color="auto"/>
            <w:bottom w:val="none" w:sz="0" w:space="0" w:color="auto"/>
            <w:right w:val="none" w:sz="0" w:space="0" w:color="auto"/>
          </w:divBdr>
        </w:div>
      </w:divsChild>
    </w:div>
    <w:div w:id="813717713">
      <w:bodyDiv w:val="1"/>
      <w:marLeft w:val="0"/>
      <w:marRight w:val="0"/>
      <w:marTop w:val="0"/>
      <w:marBottom w:val="0"/>
      <w:divBdr>
        <w:top w:val="none" w:sz="0" w:space="0" w:color="auto"/>
        <w:left w:val="none" w:sz="0" w:space="0" w:color="auto"/>
        <w:bottom w:val="none" w:sz="0" w:space="0" w:color="auto"/>
        <w:right w:val="none" w:sz="0" w:space="0" w:color="auto"/>
      </w:divBdr>
      <w:divsChild>
        <w:div w:id="760682822">
          <w:marLeft w:val="0"/>
          <w:marRight w:val="0"/>
          <w:marTop w:val="0"/>
          <w:marBottom w:val="0"/>
          <w:divBdr>
            <w:top w:val="none" w:sz="0" w:space="0" w:color="auto"/>
            <w:left w:val="none" w:sz="0" w:space="0" w:color="auto"/>
            <w:bottom w:val="none" w:sz="0" w:space="0" w:color="auto"/>
            <w:right w:val="none" w:sz="0" w:space="0" w:color="auto"/>
          </w:divBdr>
        </w:div>
      </w:divsChild>
    </w:div>
    <w:div w:id="829177947">
      <w:bodyDiv w:val="1"/>
      <w:marLeft w:val="0"/>
      <w:marRight w:val="0"/>
      <w:marTop w:val="0"/>
      <w:marBottom w:val="0"/>
      <w:divBdr>
        <w:top w:val="none" w:sz="0" w:space="0" w:color="auto"/>
        <w:left w:val="none" w:sz="0" w:space="0" w:color="auto"/>
        <w:bottom w:val="none" w:sz="0" w:space="0" w:color="auto"/>
        <w:right w:val="none" w:sz="0" w:space="0" w:color="auto"/>
      </w:divBdr>
    </w:div>
    <w:div w:id="904291502">
      <w:bodyDiv w:val="1"/>
      <w:marLeft w:val="0"/>
      <w:marRight w:val="0"/>
      <w:marTop w:val="0"/>
      <w:marBottom w:val="0"/>
      <w:divBdr>
        <w:top w:val="none" w:sz="0" w:space="0" w:color="auto"/>
        <w:left w:val="none" w:sz="0" w:space="0" w:color="auto"/>
        <w:bottom w:val="none" w:sz="0" w:space="0" w:color="auto"/>
        <w:right w:val="none" w:sz="0" w:space="0" w:color="auto"/>
      </w:divBdr>
    </w:div>
    <w:div w:id="920524657">
      <w:bodyDiv w:val="1"/>
      <w:marLeft w:val="0"/>
      <w:marRight w:val="0"/>
      <w:marTop w:val="0"/>
      <w:marBottom w:val="0"/>
      <w:divBdr>
        <w:top w:val="none" w:sz="0" w:space="0" w:color="auto"/>
        <w:left w:val="none" w:sz="0" w:space="0" w:color="auto"/>
        <w:bottom w:val="none" w:sz="0" w:space="0" w:color="auto"/>
        <w:right w:val="none" w:sz="0" w:space="0" w:color="auto"/>
      </w:divBdr>
    </w:div>
    <w:div w:id="969820663">
      <w:bodyDiv w:val="1"/>
      <w:marLeft w:val="0"/>
      <w:marRight w:val="0"/>
      <w:marTop w:val="0"/>
      <w:marBottom w:val="0"/>
      <w:divBdr>
        <w:top w:val="none" w:sz="0" w:space="0" w:color="auto"/>
        <w:left w:val="none" w:sz="0" w:space="0" w:color="auto"/>
        <w:bottom w:val="none" w:sz="0" w:space="0" w:color="auto"/>
        <w:right w:val="none" w:sz="0" w:space="0" w:color="auto"/>
      </w:divBdr>
    </w:div>
    <w:div w:id="1016737723">
      <w:bodyDiv w:val="1"/>
      <w:marLeft w:val="0"/>
      <w:marRight w:val="0"/>
      <w:marTop w:val="0"/>
      <w:marBottom w:val="0"/>
      <w:divBdr>
        <w:top w:val="none" w:sz="0" w:space="0" w:color="auto"/>
        <w:left w:val="none" w:sz="0" w:space="0" w:color="auto"/>
        <w:bottom w:val="none" w:sz="0" w:space="0" w:color="auto"/>
        <w:right w:val="none" w:sz="0" w:space="0" w:color="auto"/>
      </w:divBdr>
      <w:divsChild>
        <w:div w:id="1321427863">
          <w:marLeft w:val="0"/>
          <w:marRight w:val="0"/>
          <w:marTop w:val="0"/>
          <w:marBottom w:val="0"/>
          <w:divBdr>
            <w:top w:val="none" w:sz="0" w:space="0" w:color="auto"/>
            <w:left w:val="none" w:sz="0" w:space="0" w:color="auto"/>
            <w:bottom w:val="none" w:sz="0" w:space="0" w:color="auto"/>
            <w:right w:val="none" w:sz="0" w:space="0" w:color="auto"/>
          </w:divBdr>
        </w:div>
      </w:divsChild>
    </w:div>
    <w:div w:id="1113406757">
      <w:bodyDiv w:val="1"/>
      <w:marLeft w:val="0"/>
      <w:marRight w:val="0"/>
      <w:marTop w:val="0"/>
      <w:marBottom w:val="0"/>
      <w:divBdr>
        <w:top w:val="none" w:sz="0" w:space="0" w:color="auto"/>
        <w:left w:val="none" w:sz="0" w:space="0" w:color="auto"/>
        <w:bottom w:val="none" w:sz="0" w:space="0" w:color="auto"/>
        <w:right w:val="none" w:sz="0" w:space="0" w:color="auto"/>
      </w:divBdr>
      <w:divsChild>
        <w:div w:id="1433862749">
          <w:marLeft w:val="0"/>
          <w:marRight w:val="0"/>
          <w:marTop w:val="0"/>
          <w:marBottom w:val="0"/>
          <w:divBdr>
            <w:top w:val="none" w:sz="0" w:space="0" w:color="auto"/>
            <w:left w:val="none" w:sz="0" w:space="0" w:color="auto"/>
            <w:bottom w:val="none" w:sz="0" w:space="0" w:color="auto"/>
            <w:right w:val="none" w:sz="0" w:space="0" w:color="auto"/>
          </w:divBdr>
        </w:div>
      </w:divsChild>
    </w:div>
    <w:div w:id="1323507981">
      <w:bodyDiv w:val="1"/>
      <w:marLeft w:val="0"/>
      <w:marRight w:val="0"/>
      <w:marTop w:val="0"/>
      <w:marBottom w:val="0"/>
      <w:divBdr>
        <w:top w:val="none" w:sz="0" w:space="0" w:color="auto"/>
        <w:left w:val="none" w:sz="0" w:space="0" w:color="auto"/>
        <w:bottom w:val="none" w:sz="0" w:space="0" w:color="auto"/>
        <w:right w:val="none" w:sz="0" w:space="0" w:color="auto"/>
      </w:divBdr>
    </w:div>
    <w:div w:id="1348874819">
      <w:bodyDiv w:val="1"/>
      <w:marLeft w:val="0"/>
      <w:marRight w:val="0"/>
      <w:marTop w:val="0"/>
      <w:marBottom w:val="0"/>
      <w:divBdr>
        <w:top w:val="none" w:sz="0" w:space="0" w:color="auto"/>
        <w:left w:val="none" w:sz="0" w:space="0" w:color="auto"/>
        <w:bottom w:val="none" w:sz="0" w:space="0" w:color="auto"/>
        <w:right w:val="none" w:sz="0" w:space="0" w:color="auto"/>
      </w:divBdr>
    </w:div>
    <w:div w:id="1410342969">
      <w:bodyDiv w:val="1"/>
      <w:marLeft w:val="0"/>
      <w:marRight w:val="0"/>
      <w:marTop w:val="0"/>
      <w:marBottom w:val="0"/>
      <w:divBdr>
        <w:top w:val="none" w:sz="0" w:space="0" w:color="auto"/>
        <w:left w:val="none" w:sz="0" w:space="0" w:color="auto"/>
        <w:bottom w:val="none" w:sz="0" w:space="0" w:color="auto"/>
        <w:right w:val="none" w:sz="0" w:space="0" w:color="auto"/>
      </w:divBdr>
      <w:divsChild>
        <w:div w:id="762382812">
          <w:marLeft w:val="0"/>
          <w:marRight w:val="0"/>
          <w:marTop w:val="0"/>
          <w:marBottom w:val="0"/>
          <w:divBdr>
            <w:top w:val="none" w:sz="0" w:space="0" w:color="auto"/>
            <w:left w:val="none" w:sz="0" w:space="0" w:color="auto"/>
            <w:bottom w:val="none" w:sz="0" w:space="0" w:color="auto"/>
            <w:right w:val="none" w:sz="0" w:space="0" w:color="auto"/>
          </w:divBdr>
        </w:div>
      </w:divsChild>
    </w:div>
    <w:div w:id="1543666271">
      <w:bodyDiv w:val="1"/>
      <w:marLeft w:val="0"/>
      <w:marRight w:val="0"/>
      <w:marTop w:val="0"/>
      <w:marBottom w:val="0"/>
      <w:divBdr>
        <w:top w:val="none" w:sz="0" w:space="0" w:color="auto"/>
        <w:left w:val="none" w:sz="0" w:space="0" w:color="auto"/>
        <w:bottom w:val="none" w:sz="0" w:space="0" w:color="auto"/>
        <w:right w:val="none" w:sz="0" w:space="0" w:color="auto"/>
      </w:divBdr>
      <w:divsChild>
        <w:div w:id="1965455166">
          <w:marLeft w:val="0"/>
          <w:marRight w:val="0"/>
          <w:marTop w:val="0"/>
          <w:marBottom w:val="0"/>
          <w:divBdr>
            <w:top w:val="none" w:sz="0" w:space="0" w:color="auto"/>
            <w:left w:val="none" w:sz="0" w:space="0" w:color="auto"/>
            <w:bottom w:val="none" w:sz="0" w:space="0" w:color="auto"/>
            <w:right w:val="none" w:sz="0" w:space="0" w:color="auto"/>
          </w:divBdr>
        </w:div>
        <w:div w:id="678700377">
          <w:marLeft w:val="0"/>
          <w:marRight w:val="0"/>
          <w:marTop w:val="0"/>
          <w:marBottom w:val="0"/>
          <w:divBdr>
            <w:top w:val="none" w:sz="0" w:space="0" w:color="auto"/>
            <w:left w:val="none" w:sz="0" w:space="0" w:color="auto"/>
            <w:bottom w:val="none" w:sz="0" w:space="0" w:color="auto"/>
            <w:right w:val="none" w:sz="0" w:space="0" w:color="auto"/>
          </w:divBdr>
        </w:div>
      </w:divsChild>
    </w:div>
    <w:div w:id="1556507467">
      <w:bodyDiv w:val="1"/>
      <w:marLeft w:val="0"/>
      <w:marRight w:val="0"/>
      <w:marTop w:val="0"/>
      <w:marBottom w:val="0"/>
      <w:divBdr>
        <w:top w:val="none" w:sz="0" w:space="0" w:color="auto"/>
        <w:left w:val="none" w:sz="0" w:space="0" w:color="auto"/>
        <w:bottom w:val="none" w:sz="0" w:space="0" w:color="auto"/>
        <w:right w:val="none" w:sz="0" w:space="0" w:color="auto"/>
      </w:divBdr>
      <w:divsChild>
        <w:div w:id="1730690314">
          <w:marLeft w:val="0"/>
          <w:marRight w:val="0"/>
          <w:marTop w:val="0"/>
          <w:marBottom w:val="0"/>
          <w:divBdr>
            <w:top w:val="none" w:sz="0" w:space="0" w:color="auto"/>
            <w:left w:val="none" w:sz="0" w:space="0" w:color="auto"/>
            <w:bottom w:val="none" w:sz="0" w:space="0" w:color="auto"/>
            <w:right w:val="none" w:sz="0" w:space="0" w:color="auto"/>
          </w:divBdr>
        </w:div>
        <w:div w:id="1333098750">
          <w:marLeft w:val="0"/>
          <w:marRight w:val="0"/>
          <w:marTop w:val="0"/>
          <w:marBottom w:val="0"/>
          <w:divBdr>
            <w:top w:val="none" w:sz="0" w:space="0" w:color="auto"/>
            <w:left w:val="none" w:sz="0" w:space="0" w:color="auto"/>
            <w:bottom w:val="none" w:sz="0" w:space="0" w:color="auto"/>
            <w:right w:val="none" w:sz="0" w:space="0" w:color="auto"/>
          </w:divBdr>
        </w:div>
      </w:divsChild>
    </w:div>
    <w:div w:id="1627542671">
      <w:bodyDiv w:val="1"/>
      <w:marLeft w:val="0"/>
      <w:marRight w:val="0"/>
      <w:marTop w:val="0"/>
      <w:marBottom w:val="0"/>
      <w:divBdr>
        <w:top w:val="none" w:sz="0" w:space="0" w:color="auto"/>
        <w:left w:val="none" w:sz="0" w:space="0" w:color="auto"/>
        <w:bottom w:val="none" w:sz="0" w:space="0" w:color="auto"/>
        <w:right w:val="none" w:sz="0" w:space="0" w:color="auto"/>
      </w:divBdr>
    </w:div>
    <w:div w:id="1638685844">
      <w:bodyDiv w:val="1"/>
      <w:marLeft w:val="0"/>
      <w:marRight w:val="0"/>
      <w:marTop w:val="0"/>
      <w:marBottom w:val="0"/>
      <w:divBdr>
        <w:top w:val="none" w:sz="0" w:space="0" w:color="auto"/>
        <w:left w:val="none" w:sz="0" w:space="0" w:color="auto"/>
        <w:bottom w:val="none" w:sz="0" w:space="0" w:color="auto"/>
        <w:right w:val="none" w:sz="0" w:space="0" w:color="auto"/>
      </w:divBdr>
      <w:divsChild>
        <w:div w:id="1355153747">
          <w:marLeft w:val="0"/>
          <w:marRight w:val="0"/>
          <w:marTop w:val="0"/>
          <w:marBottom w:val="0"/>
          <w:divBdr>
            <w:top w:val="none" w:sz="0" w:space="0" w:color="auto"/>
            <w:left w:val="none" w:sz="0" w:space="0" w:color="auto"/>
            <w:bottom w:val="none" w:sz="0" w:space="0" w:color="auto"/>
            <w:right w:val="none" w:sz="0" w:space="0" w:color="auto"/>
          </w:divBdr>
        </w:div>
      </w:divsChild>
    </w:div>
    <w:div w:id="1682854833">
      <w:bodyDiv w:val="1"/>
      <w:marLeft w:val="0"/>
      <w:marRight w:val="0"/>
      <w:marTop w:val="0"/>
      <w:marBottom w:val="0"/>
      <w:divBdr>
        <w:top w:val="none" w:sz="0" w:space="0" w:color="auto"/>
        <w:left w:val="none" w:sz="0" w:space="0" w:color="auto"/>
        <w:bottom w:val="none" w:sz="0" w:space="0" w:color="auto"/>
        <w:right w:val="none" w:sz="0" w:space="0" w:color="auto"/>
      </w:divBdr>
    </w:div>
    <w:div w:id="1706100394">
      <w:bodyDiv w:val="1"/>
      <w:marLeft w:val="0"/>
      <w:marRight w:val="0"/>
      <w:marTop w:val="0"/>
      <w:marBottom w:val="0"/>
      <w:divBdr>
        <w:top w:val="none" w:sz="0" w:space="0" w:color="auto"/>
        <w:left w:val="none" w:sz="0" w:space="0" w:color="auto"/>
        <w:bottom w:val="none" w:sz="0" w:space="0" w:color="auto"/>
        <w:right w:val="none" w:sz="0" w:space="0" w:color="auto"/>
      </w:divBdr>
    </w:div>
    <w:div w:id="1904372624">
      <w:bodyDiv w:val="1"/>
      <w:marLeft w:val="0"/>
      <w:marRight w:val="0"/>
      <w:marTop w:val="0"/>
      <w:marBottom w:val="0"/>
      <w:divBdr>
        <w:top w:val="none" w:sz="0" w:space="0" w:color="auto"/>
        <w:left w:val="none" w:sz="0" w:space="0" w:color="auto"/>
        <w:bottom w:val="none" w:sz="0" w:space="0" w:color="auto"/>
        <w:right w:val="none" w:sz="0" w:space="0" w:color="auto"/>
      </w:divBdr>
      <w:divsChild>
        <w:div w:id="480345984">
          <w:marLeft w:val="0"/>
          <w:marRight w:val="0"/>
          <w:marTop w:val="0"/>
          <w:marBottom w:val="0"/>
          <w:divBdr>
            <w:top w:val="none" w:sz="0" w:space="0" w:color="auto"/>
            <w:left w:val="none" w:sz="0" w:space="0" w:color="auto"/>
            <w:bottom w:val="none" w:sz="0" w:space="0" w:color="auto"/>
            <w:right w:val="none" w:sz="0" w:space="0" w:color="auto"/>
          </w:divBdr>
        </w:div>
      </w:divsChild>
    </w:div>
    <w:div w:id="1915160537">
      <w:bodyDiv w:val="1"/>
      <w:marLeft w:val="0"/>
      <w:marRight w:val="0"/>
      <w:marTop w:val="0"/>
      <w:marBottom w:val="0"/>
      <w:divBdr>
        <w:top w:val="none" w:sz="0" w:space="0" w:color="auto"/>
        <w:left w:val="none" w:sz="0" w:space="0" w:color="auto"/>
        <w:bottom w:val="none" w:sz="0" w:space="0" w:color="auto"/>
        <w:right w:val="none" w:sz="0" w:space="0" w:color="auto"/>
      </w:divBdr>
      <w:divsChild>
        <w:div w:id="913394716">
          <w:marLeft w:val="0"/>
          <w:marRight w:val="0"/>
          <w:marTop w:val="0"/>
          <w:marBottom w:val="0"/>
          <w:divBdr>
            <w:top w:val="none" w:sz="0" w:space="0" w:color="auto"/>
            <w:left w:val="none" w:sz="0" w:space="0" w:color="auto"/>
            <w:bottom w:val="none" w:sz="0" w:space="0" w:color="auto"/>
            <w:right w:val="none" w:sz="0" w:space="0" w:color="auto"/>
          </w:divBdr>
        </w:div>
      </w:divsChild>
    </w:div>
    <w:div w:id="1953704748">
      <w:bodyDiv w:val="1"/>
      <w:marLeft w:val="0"/>
      <w:marRight w:val="0"/>
      <w:marTop w:val="0"/>
      <w:marBottom w:val="0"/>
      <w:divBdr>
        <w:top w:val="none" w:sz="0" w:space="0" w:color="auto"/>
        <w:left w:val="none" w:sz="0" w:space="0" w:color="auto"/>
        <w:bottom w:val="none" w:sz="0" w:space="0" w:color="auto"/>
        <w:right w:val="none" w:sz="0" w:space="0" w:color="auto"/>
      </w:divBdr>
    </w:div>
    <w:div w:id="1974678550">
      <w:bodyDiv w:val="1"/>
      <w:marLeft w:val="0"/>
      <w:marRight w:val="0"/>
      <w:marTop w:val="0"/>
      <w:marBottom w:val="0"/>
      <w:divBdr>
        <w:top w:val="none" w:sz="0" w:space="0" w:color="auto"/>
        <w:left w:val="none" w:sz="0" w:space="0" w:color="auto"/>
        <w:bottom w:val="none" w:sz="0" w:space="0" w:color="auto"/>
        <w:right w:val="none" w:sz="0" w:space="0" w:color="auto"/>
      </w:divBdr>
      <w:divsChild>
        <w:div w:id="2112160689">
          <w:marLeft w:val="0"/>
          <w:marRight w:val="0"/>
          <w:marTop w:val="0"/>
          <w:marBottom w:val="0"/>
          <w:divBdr>
            <w:top w:val="none" w:sz="0" w:space="0" w:color="auto"/>
            <w:left w:val="none" w:sz="0" w:space="0" w:color="auto"/>
            <w:bottom w:val="none" w:sz="0" w:space="0" w:color="auto"/>
            <w:right w:val="none" w:sz="0" w:space="0" w:color="auto"/>
          </w:divBdr>
        </w:div>
        <w:div w:id="444082615">
          <w:marLeft w:val="0"/>
          <w:marRight w:val="0"/>
          <w:marTop w:val="0"/>
          <w:marBottom w:val="0"/>
          <w:divBdr>
            <w:top w:val="none" w:sz="0" w:space="0" w:color="auto"/>
            <w:left w:val="none" w:sz="0" w:space="0" w:color="auto"/>
            <w:bottom w:val="none" w:sz="0" w:space="0" w:color="auto"/>
            <w:right w:val="none" w:sz="0" w:space="0" w:color="auto"/>
          </w:divBdr>
        </w:div>
      </w:divsChild>
    </w:div>
    <w:div w:id="2049259851">
      <w:bodyDiv w:val="1"/>
      <w:marLeft w:val="0"/>
      <w:marRight w:val="0"/>
      <w:marTop w:val="0"/>
      <w:marBottom w:val="0"/>
      <w:divBdr>
        <w:top w:val="none" w:sz="0" w:space="0" w:color="auto"/>
        <w:left w:val="none" w:sz="0" w:space="0" w:color="auto"/>
        <w:bottom w:val="none" w:sz="0" w:space="0" w:color="auto"/>
        <w:right w:val="none" w:sz="0" w:space="0" w:color="auto"/>
      </w:divBdr>
    </w:div>
    <w:div w:id="2079285213">
      <w:bodyDiv w:val="1"/>
      <w:marLeft w:val="0"/>
      <w:marRight w:val="0"/>
      <w:marTop w:val="0"/>
      <w:marBottom w:val="0"/>
      <w:divBdr>
        <w:top w:val="none" w:sz="0" w:space="0" w:color="auto"/>
        <w:left w:val="none" w:sz="0" w:space="0" w:color="auto"/>
        <w:bottom w:val="none" w:sz="0" w:space="0" w:color="auto"/>
        <w:right w:val="none" w:sz="0" w:space="0" w:color="auto"/>
      </w:divBdr>
      <w:divsChild>
        <w:div w:id="1746148222">
          <w:marLeft w:val="0"/>
          <w:marRight w:val="0"/>
          <w:marTop w:val="0"/>
          <w:marBottom w:val="0"/>
          <w:divBdr>
            <w:top w:val="none" w:sz="0" w:space="0" w:color="auto"/>
            <w:left w:val="none" w:sz="0" w:space="0" w:color="auto"/>
            <w:bottom w:val="none" w:sz="0" w:space="0" w:color="auto"/>
            <w:right w:val="none" w:sz="0" w:space="0" w:color="auto"/>
          </w:divBdr>
        </w:div>
        <w:div w:id="955450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Year xmlns="35818088-e62d-4edf-bbb6-409430aef268">N/A</TaxYear>
    <OGMEntityCode xmlns="198ab789-f0c7-49ac-93fb-3a8431555332" xsi:nil="true"/>
    <Entity xmlns="35818088-e62d-4edf-bbb6-409430aef268" xsi:nil="true"/>
    <CopiedBy xmlns="35818088-e62d-4edf-bbb6-409430aef268">
      <UserInfo>
        <DisplayName/>
        <AccountId xsi:nil="true"/>
        <AccountType/>
      </UserInfo>
    </CopiedBy>
    <i30a3f0cbe9246d398b542fccc396778 xmlns="9015ccd4-34fe-40c5-aa0f-ba7a17414fb1">
      <Terms xmlns="http://schemas.microsoft.com/office/infopath/2007/PartnerControls">
        <TermInfo xmlns="http://schemas.microsoft.com/office/infopath/2007/PartnerControls">
          <TermName xmlns="http://schemas.microsoft.com/office/infopath/2007/PartnerControls">Lithuania</TermName>
          <TermId xmlns="http://schemas.microsoft.com/office/infopath/2007/PartnerControls">42e2bf62-ba4b-4e85-b7bd-d5e7818559d6</TermId>
        </TermInfo>
      </Terms>
    </i30a3f0cbe9246d398b542fccc396778>
    <DocumentSignificance xmlns="8963624f-e261-401d-b741-31e703acb2d2" xsi:nil="true"/>
    <OGMUniqueDeliverableID xmlns="198ab789-f0c7-49ac-93fb-3a8431555332" xsi:nil="true"/>
    <TaxQuarter xmlns="35818088-e62d-4edf-bbb6-409430aef268">N/A</TaxQuarter>
    <CopyAudit xmlns="35818088-e62d-4edf-bbb6-409430aef268">
      <Url xsi:nil="true"/>
      <Description xsi:nil="true"/>
    </CopyAudit>
    <CopyDocID xmlns="4f287a07-1cdd-40b9-8719-d7ca1fc828d3" xsi:nil="true"/>
    <CopiedOn xmlns="35818088-e62d-4edf-bbb6-409430aef268" xsi:nil="true"/>
    <TaxMonth xmlns="35818088-e62d-4edf-bbb6-409430aef268" xsi:nil="true"/>
    <fe0ef5c991474984808e916215c66092 xmlns="f4553602-2d15-4aa3-a842-ecdbcf888953">
      <Terms xmlns="http://schemas.microsoft.com/office/infopath/2007/PartnerControls"/>
    </fe0ef5c991474984808e916215c66092>
    <EngagementName xmlns="35818088-e62d-4edf-bbb6-409430aef268">Consulting services_Regitra</EngagementName>
    <EngagementNumber xmlns="35818088-e62d-4edf-bbb6-409430aef268">E-69175301;</EngagementNumber>
    <DeliverableName xmlns="b370de82-f748-4b43-9867-7b96772bed3a" xsi:nil="true"/>
    <Importedfrom xmlns="35818088-e62d-4edf-bbb6-409430aef268" xsi:nil="true"/>
    <ClientName xmlns="35818088-e62d-4edf-bbb6-409430aef268">Regitra AB</ClientName>
    <DocumentStatus xmlns="35818088-e62d-4edf-bbb6-409430aef268" xsi:nil="true"/>
    <Owner xmlns="35818088-e62d-4edf-bbb6-409430aef268">
      <UserInfo>
        <DisplayName/>
        <AccountId xsi:nil="true"/>
        <AccountType/>
      </UserInfo>
    </Owner>
    <ClientNumber xmlns="35818088-e62d-4edf-bbb6-409430aef268">12560950</ClientNumber>
    <GearLink xmlns="dfe04167-7bf6-4262-921c-212a7ca9f51c">
      <Url xsi:nil="true"/>
      <Description xsi:nil="true"/>
    </GearLink>
    <OGMEngagement xmlns="b370de82-f748-4b43-9867-7b96772bed3a" xsi:nil="true"/>
    <Knowledge xmlns="35818088-e62d-4edf-bbb6-409430aef268">false</Knowledge>
    <OGMPeriod xmlns="b370de82-f748-4b43-9867-7b96772bed3a" xsi:nil="true"/>
    <Obsolete xmlns="35818088-e62d-4edf-bbb6-409430aef268">false</Obsolete>
    <OGMFrequency xmlns="b370de82-f748-4b43-9867-7b96772bed3a" xsi:nil="true"/>
    <AdditionalAttribute xmlns="35818088-e62d-4edf-bbb6-409430aef268" xsi:nil="true"/>
    <TDMDocumentType xmlns="35818088-e62d-4edf-bbb6-409430aef268">Workpaper</TDMDocumentType>
    <TaxCatchAll xmlns="9015ccd4-34fe-40c5-aa0f-ba7a17414fb1">
      <Value>2</Value>
      <Value>1</Value>
    </TaxCatchAll>
    <Sourcemetadata xmlns="35818088-e62d-4edf-bbb6-409430aef268" xsi:nil="true"/>
    <i30a3f0cbe9246d398b542fccc386778 xmlns="9015ccd4-34fe-40c5-aa0f-ba7a17414fb1">
      <Terms xmlns="http://schemas.microsoft.com/office/infopath/2007/PartnerControls">
        <TermInfo xmlns="http://schemas.microsoft.com/office/infopath/2007/PartnerControls">
          <TermName xmlns="http://schemas.microsoft.com/office/infopath/2007/PartnerControls">Global Compliance and Reporting</TermName>
          <TermId xmlns="http://schemas.microsoft.com/office/infopath/2007/PartnerControls">35c34da8-327a-4881-b8d1-6bda7e039f7f</TermId>
        </TermInfo>
      </Terms>
    </i30a3f0cbe9246d398b542fccc386778>
    <_dlc_DocId xmlns="9015ccd4-34fe-40c5-aa0f-ba7a17414fb1">LTU2624-1799667747-94</_dlc_DocId>
    <_dlc_DocIdUrl xmlns="9015ccd4-34fe-40c5-aa0f-ba7a17414fb1">
      <Url>https://eygermany.sharepoint.com/sites/eyimdLTU-D00006927-M/_layouts/15/DocIdRedir.aspx?ID=LTU2624-1799667747-94</Url>
      <Description>LTU2624-1799667747-94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My Docs Document" ma:contentTypeID="0x01010070B8EBA165E1244282FA93047E839D470200C23FF683A3F8884BBC34F8F6B6787C61" ma:contentTypeVersion="20" ma:contentTypeDescription="Document content type for EY Interact My Documents" ma:contentTypeScope="" ma:versionID="a7fc307a8305ea70aa70a2974557c9ad">
  <xsd:schema xmlns:xsd="http://www.w3.org/2001/XMLSchema" xmlns:xs="http://www.w3.org/2001/XMLSchema" xmlns:p="http://schemas.microsoft.com/office/2006/metadata/properties" xmlns:ns2="9015ccd4-34fe-40c5-aa0f-ba7a17414fb1" xmlns:ns3="35818088-e62d-4edf-bbb6-409430aef268" xmlns:ns5="4f287a07-1cdd-40b9-8719-d7ca1fc828d3" xmlns:ns6="dfe04167-7bf6-4262-921c-212a7ca9f51c" xmlns:ns7="8963624f-e261-401d-b741-31e703acb2d2" xmlns:ns8="b370de82-f748-4b43-9867-7b96772bed3a" xmlns:ns9="198ab789-f0c7-49ac-93fb-3a8431555332" xmlns:ns10="f4553602-2d15-4aa3-a842-ecdbcf888953" targetNamespace="http://schemas.microsoft.com/office/2006/metadata/properties" ma:root="true" ma:fieldsID="41c60a2d9b474be6852a0deb61eddade" ns2:_="" ns3:_="" ns5:_="" ns6:_="" ns7:_="" ns8:_="" ns9:_="" ns10:_="">
    <xsd:import namespace="9015ccd4-34fe-40c5-aa0f-ba7a17414fb1"/>
    <xsd:import namespace="35818088-e62d-4edf-bbb6-409430aef268"/>
    <xsd:import namespace="4f287a07-1cdd-40b9-8719-d7ca1fc828d3"/>
    <xsd:import namespace="dfe04167-7bf6-4262-921c-212a7ca9f51c"/>
    <xsd:import namespace="8963624f-e261-401d-b741-31e703acb2d2"/>
    <xsd:import namespace="b370de82-f748-4b43-9867-7b96772bed3a"/>
    <xsd:import namespace="198ab789-f0c7-49ac-93fb-3a8431555332"/>
    <xsd:import namespace="f4553602-2d15-4aa3-a842-ecdbcf888953"/>
    <xsd:element name="properties">
      <xsd:complexType>
        <xsd:sequence>
          <xsd:element name="documentManagement">
            <xsd:complexType>
              <xsd:all>
                <xsd:element ref="ns3:Sourcemetadata" minOccurs="0"/>
                <xsd:element ref="ns3:Importedfrom" minOccurs="0"/>
                <xsd:element ref="ns3:ClientName" minOccurs="0"/>
                <xsd:element ref="ns3:ClientNumber" minOccurs="0"/>
                <xsd:element ref="ns3:EngagementName" minOccurs="0"/>
                <xsd:element ref="ns3:EngagementNumber" minOccurs="0"/>
                <xsd:element ref="ns3:TDMDocumentType" minOccurs="0"/>
                <xsd:element ref="ns3:DocumentStatus" minOccurs="0"/>
                <xsd:element ref="ns3:Owner" minOccurs="0"/>
                <xsd:element ref="ns3:AdditionalAttribute" minOccurs="0"/>
                <xsd:element ref="ns3:Entity" minOccurs="0"/>
                <xsd:element ref="ns3:TaxYear" minOccurs="0"/>
                <xsd:element ref="ns3:TaxQuarter" minOccurs="0"/>
                <xsd:element ref="ns3:TaxMonth" minOccurs="0"/>
                <xsd:element ref="ns3:Knowledge" minOccurs="0"/>
                <xsd:element ref="ns3:Obsolete" minOccurs="0"/>
                <xsd:element ref="ns5:CopyDocID" minOccurs="0"/>
                <xsd:element ref="ns3:CopiedBy" minOccurs="0"/>
                <xsd:element ref="ns3:CopyAudit" minOccurs="0"/>
                <xsd:element ref="ns3:CopiedOn" minOccurs="0"/>
                <xsd:element ref="ns2:_dlc_DocId" minOccurs="0"/>
                <xsd:element ref="ns2:_dlc_DocIdUrl" minOccurs="0"/>
                <xsd:element ref="ns2:_dlc_DocIdPersistId" minOccurs="0"/>
                <xsd:element ref="ns6:GearLink" minOccurs="0"/>
                <xsd:element ref="ns2:i30a3f0cbe9246d398b542fccc396778" minOccurs="0"/>
                <xsd:element ref="ns2:TaxCatchAll" minOccurs="0"/>
                <xsd:element ref="ns2:i30a3f0cbe9246d398b542fccc386778" minOccurs="0"/>
                <xsd:element ref="ns2:TaxCatchAllLabel" minOccurs="0"/>
                <xsd:element ref="ns7:DocumentSignificance" minOccurs="0"/>
                <xsd:element ref="ns8:DeliverableName" minOccurs="0"/>
                <xsd:element ref="ns8:OGMPeriod" minOccurs="0"/>
                <xsd:element ref="ns8:OGMFrequency" minOccurs="0"/>
                <xsd:element ref="ns8:OGMEngagement" minOccurs="0"/>
                <xsd:element ref="ns10:fe0ef5c991474984808e916215c66092" minOccurs="0"/>
                <xsd:element ref="ns9:OGMUniqueDeliverableID" minOccurs="0"/>
                <xsd:element ref="ns9:OGMEntityCode" minOccurs="0"/>
                <xsd:element ref="ns10:MediaServiceMetadata" minOccurs="0"/>
                <xsd:element ref="ns10:MediaServiceFastMetadata"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5ccd4-34fe-40c5-aa0f-ba7a17414fb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i30a3f0cbe9246d398b542fccc396778" ma:index="35" nillable="true" ma:taxonomy="true" ma:internalName="i30a3f0cbe9246d398b542fccc396778" ma:taxonomyFieldName="Jurisdiction" ma:displayName="Jurisdiction" ma:default="1;#Lithuania|42e2bf62-ba4b-4e85-b7bd-d5e7818559d6" ma:fieldId="{230a3f0c-be92-46d3-98b5-42fccc396778}" ma:sspId="33ef62f9-2e07-484b-bd79-00aec90129fe" ma:termSetId="91e411c8-edf9-4b39-89d8-981dff42e96f" ma:anchorId="00000000-0000-0000-0000-000000000000" ma:open="true" ma:isKeyword="false">
      <xsd:complexType>
        <xsd:sequence>
          <xsd:element ref="pc:Terms" minOccurs="0" maxOccurs="1"/>
        </xsd:sequence>
      </xsd:complexType>
    </xsd:element>
    <xsd:element name="TaxCatchAll" ma:index="36" nillable="true" ma:displayName="Taxonomy Catch All Column" ma:description="" ma:hidden="true" ma:list="{20ef0fad-4f9e-46b1-a977-da9ab664a3ff}" ma:internalName="TaxCatchAll" ma:showField="CatchAllData" ma:web="9015ccd4-34fe-40c5-aa0f-ba7a17414fb1">
      <xsd:complexType>
        <xsd:complexContent>
          <xsd:extension base="dms:MultiChoiceLookup">
            <xsd:sequence>
              <xsd:element name="Value" type="dms:Lookup" maxOccurs="unbounded" minOccurs="0" nillable="true"/>
            </xsd:sequence>
          </xsd:extension>
        </xsd:complexContent>
      </xsd:complexType>
    </xsd:element>
    <xsd:element name="i30a3f0cbe9246d398b542fccc386778" ma:index="37" nillable="true" ma:taxonomy="true" ma:internalName="i30a3f0cbe9246d398b542fccc386778" ma:taxonomyFieldName="TaxServiceLine" ma:displayName="Tax Sub-Service Line" ma:default="2;#Global Compliance and Reporting|35c34da8-327a-4881-b8d1-6bda7e039f7f" ma:fieldId="{230a3f0c-be92-46d3-98b5-42fccc386778}" ma:sspId="33ef62f9-2e07-484b-bd79-00aec90129fe" ma:termSetId="a8762f95-c31d-4b56-ae22-8b5b51a40df2" ma:anchorId="00000000-0000-0000-0000-000000000000" ma:open="false" ma:isKeyword="false">
      <xsd:complexType>
        <xsd:sequence>
          <xsd:element ref="pc:Terms" minOccurs="0" maxOccurs="1"/>
        </xsd:sequence>
      </xsd:complexType>
    </xsd:element>
    <xsd:element name="TaxCatchAllLabel" ma:index="38" nillable="true" ma:displayName="Taxonomy Catch All Column1" ma:description="" ma:hidden="true" ma:list="{20ef0fad-4f9e-46b1-a977-da9ab664a3ff}" ma:internalName="TaxCatchAllLabel" ma:readOnly="true" ma:showField="CatchAllDataLabel" ma:web="9015ccd4-34fe-40c5-aa0f-ba7a17414fb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818088-e62d-4edf-bbb6-409430aef268" elementFormDefault="qualified">
    <xsd:import namespace="http://schemas.microsoft.com/office/2006/documentManagement/types"/>
    <xsd:import namespace="http://schemas.microsoft.com/office/infopath/2007/PartnerControls"/>
    <xsd:element name="Sourcemetadata" ma:index="2" nillable="true" ma:displayName="Source metadata" ma:hidden="true" ma:internalName="Sourcemetadata" ma:readOnly="false">
      <xsd:simpleType>
        <xsd:restriction base="dms:Note"/>
      </xsd:simpleType>
    </xsd:element>
    <xsd:element name="Importedfrom" ma:index="3" nillable="true" ma:displayName="Imported From" ma:hidden="true" ma:internalName="Importedfrom" ma:readOnly="false">
      <xsd:simpleType>
        <xsd:restriction base="dms:Text"/>
      </xsd:simpleType>
    </xsd:element>
    <xsd:element name="ClientName" ma:index="4" nillable="true" ma:displayName="Client Name" ma:default="Regitra AB" ma:hidden="true" ma:internalName="ClientName" ma:readOnly="false">
      <xsd:simpleType>
        <xsd:restriction base="dms:Text"/>
      </xsd:simpleType>
    </xsd:element>
    <xsd:element name="ClientNumber" ma:index="5" nillable="true" ma:displayName="Client Number" ma:default="12560950" ma:hidden="true" ma:internalName="ClientNumber" ma:readOnly="false">
      <xsd:simpleType>
        <xsd:restriction base="dms:Text"/>
      </xsd:simpleType>
    </xsd:element>
    <xsd:element name="EngagementName" ma:index="6" nillable="true" ma:displayName="Engagement Name" ma:default="Consulting services_Regitra" ma:hidden="true" ma:internalName="EngagementName" ma:readOnly="false">
      <xsd:simpleType>
        <xsd:restriction base="dms:Note"/>
      </xsd:simpleType>
    </xsd:element>
    <xsd:element name="EngagementNumber" ma:index="7" nillable="true" ma:displayName="Engagement Number" ma:default="E-69175301;" ma:hidden="true" ma:internalName="EngagementNumber" ma:readOnly="false">
      <xsd:simpleType>
        <xsd:restriction base="dms:Note"/>
      </xsd:simpleType>
    </xsd:element>
    <xsd:element name="TDMDocumentType" ma:index="15" nillable="true" ma:displayName="Document Type" ma:default="Workpaper" ma:format="Dropdown" ma:indexed="true" ma:internalName="TDMDocumentType">
      <xsd:simpleType>
        <xsd:restriction base="dms:Choice">
          <xsd:enumeration value="Correspondence"/>
          <xsd:enumeration value="Engagement Management"/>
          <xsd:enumeration value="Financial Management"/>
          <xsd:enumeration value="Workpaper"/>
          <xsd:enumeration value="Deliverable"/>
          <xsd:enumeration value="Internal Review/Consult"/>
          <xsd:enumeration value="Statement of Work"/>
          <xsd:enumeration value="Master Agreement"/>
          <xsd:enumeration value="Memorandum of Understanding"/>
          <xsd:enumeration value="Documents"/>
          <xsd:enumeration value="Administration"/>
          <xsd:enumeration value="Law Notes"/>
          <xsd:enumeration value="Client Source Data"/>
          <xsd:enumeration value="Power of Attorney"/>
        </xsd:restriction>
      </xsd:simpleType>
    </xsd:element>
    <xsd:element name="DocumentStatus" ma:index="16" nillable="true" ma:displayName="Document Status" ma:format="Dropdown" ma:internalName="DocumentStatus">
      <xsd:simpleType>
        <xsd:restriction base="dms:Choice">
          <xsd:enumeration value="Draft"/>
          <xsd:enumeration value="Ready for review"/>
          <xsd:enumeration value="Reviewed"/>
          <xsd:enumeration value="Final"/>
        </xsd:restriction>
      </xsd:simpleType>
    </xsd:element>
    <xsd:element name="Owner" ma:index="17" nillable="true" ma:displayName="Owner" ma:indexed="true"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Attribute" ma:index="18" nillable="true" ma:displayName="Additional Attribute" ma:internalName="AdditionalAttribute">
      <xsd:simpleType>
        <xsd:restriction base="dms:Text">
          <xsd:maxLength value="255"/>
        </xsd:restriction>
      </xsd:simpleType>
    </xsd:element>
    <xsd:element name="Entity" ma:index="19" nillable="true" ma:displayName="Entity" ma:internalName="Entity">
      <xsd:simpleType>
        <xsd:restriction base="dms:Text">
          <xsd:maxLength value="255"/>
        </xsd:restriction>
      </xsd:simpleType>
    </xsd:element>
    <xsd:element name="TaxYear" ma:index="20" nillable="true" ma:displayName="Tax Year" ma:default="N/A" ma:format="Dropdown" ma:indexed="true" ma:internalName="TaxYear">
      <xsd:simpleType>
        <xsd:restriction base="dms:Choice">
          <xsd:enumeration value="N/A"/>
          <xsd:enumeration value="1965"/>
          <xsd:enumeration value="1966"/>
          <xsd:enumeration value="1967"/>
          <xsd:enumeration value="1968"/>
          <xsd:enumeration value="1969"/>
          <xsd:enumeration value="1970"/>
          <xsd:enumeration value="1971"/>
          <xsd:enumeration value="1972"/>
          <xsd:enumeration value="1973"/>
          <xsd:enumeration value="1974"/>
          <xsd:enumeration value="1975"/>
          <xsd:enumeration value="1976"/>
          <xsd:enumeration value="1977"/>
          <xsd:enumeration value="1978"/>
          <xsd:enumeration value="1979"/>
          <xsd:enumeration value="1980"/>
          <xsd:enumeration value="1981"/>
          <xsd:enumeration value="1982"/>
          <xsd:enumeration value="1983"/>
          <xsd:enumeration value="1984"/>
          <xsd:enumeration value="1985"/>
          <xsd:enumeration value="1986"/>
          <xsd:enumeration value="1987"/>
          <xsd:enumeration value="1988"/>
          <xsd:enumeration value="1989"/>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enumeration value="2031"/>
          <xsd:enumeration value="2032"/>
          <xsd:enumeration value="2033"/>
          <xsd:enumeration value="2034"/>
          <xsd:enumeration value="2035"/>
          <xsd:enumeration value="2036"/>
          <xsd:enumeration value="2037"/>
          <xsd:enumeration value="2038"/>
          <xsd:enumeration value="2039"/>
          <xsd:enumeration value="2040"/>
          <xsd:enumeration value="2041"/>
          <xsd:enumeration value="2042"/>
          <xsd:enumeration value="2043"/>
          <xsd:enumeration value="2044"/>
          <xsd:enumeration value="2045"/>
          <xsd:enumeration value="2046"/>
          <xsd:enumeration value="2047"/>
          <xsd:enumeration value="2048"/>
          <xsd:enumeration value="2049"/>
          <xsd:enumeration value="2050"/>
          <xsd:enumeration value="2051"/>
          <xsd:enumeration value="2052"/>
          <xsd:enumeration value="2053"/>
          <xsd:enumeration value="2054"/>
          <xsd:enumeration value="2055"/>
          <xsd:enumeration value="2056"/>
          <xsd:enumeration value="2057"/>
          <xsd:enumeration value="2058"/>
          <xsd:enumeration value="2059"/>
          <xsd:enumeration value="2060"/>
          <xsd:enumeration value="2061"/>
          <xsd:enumeration value="2062"/>
          <xsd:enumeration value="2063"/>
          <xsd:enumeration value="2064"/>
          <xsd:enumeration value="2065"/>
        </xsd:restriction>
      </xsd:simpleType>
    </xsd:element>
    <xsd:element name="TaxQuarter" ma:index="21" nillable="true" ma:displayName="Tax Quarter" ma:default="N/A" ma:format="Dropdown" ma:indexed="true" ma:internalName="TaxQuarter">
      <xsd:simpleType>
        <xsd:restriction base="dms:Choice">
          <xsd:enumeration value="N/A"/>
          <xsd:enumeration value="Q1"/>
          <xsd:enumeration value="Q2"/>
          <xsd:enumeration value="Q3"/>
          <xsd:enumeration value="Q4"/>
        </xsd:restriction>
      </xsd:simpleType>
    </xsd:element>
    <xsd:element name="TaxMonth" ma:index="22" nillable="true" ma:displayName="Tax Month" ma:internalName="TaxMonth">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Knowledge" ma:index="25" nillable="true" ma:displayName="Knowledge" ma:default="0" ma:internalName="Knowledge">
      <xsd:simpleType>
        <xsd:restriction base="dms:Boolean"/>
      </xsd:simpleType>
    </xsd:element>
    <xsd:element name="Obsolete" ma:index="26" nillable="true" ma:displayName="Obsolete" ma:default="0" ma:indexed="true" ma:internalName="Obsolete">
      <xsd:simpleType>
        <xsd:restriction base="dms:Boolean"/>
      </xsd:simpleType>
    </xsd:element>
    <xsd:element name="CopiedBy" ma:index="28" nillable="true" ma:displayName="Copied By" ma:hidden="true" ma:list="UserInfo" ma:SharePointGroup="0" ma:internalName="Copi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pyAudit" ma:index="29" nillable="true" ma:displayName="Copy Audit" ma:format="Hyperlink" ma:hidden="true" ma:internalName="CopyAudit">
      <xsd:complexType>
        <xsd:complexContent>
          <xsd:extension base="dms:URL">
            <xsd:sequence>
              <xsd:element name="Url" type="dms:ValidUrl" minOccurs="0" nillable="true"/>
              <xsd:element name="Description" type="xsd:string" nillable="true"/>
            </xsd:sequence>
          </xsd:extension>
        </xsd:complexContent>
      </xsd:complexType>
    </xsd:element>
    <xsd:element name="CopiedOn" ma:index="30" nillable="true" ma:displayName="Copied On" ma:hidden="true" ma:internalName="Copied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287a07-1cdd-40b9-8719-d7ca1fc828d3" elementFormDefault="qualified">
    <xsd:import namespace="http://schemas.microsoft.com/office/2006/documentManagement/types"/>
    <xsd:import namespace="http://schemas.microsoft.com/office/infopath/2007/PartnerControls"/>
    <xsd:element name="CopyDocID" ma:index="27" nillable="true" ma:displayName="Copy Doc ID" ma:hidden="true" ma:indexed="true" ma:internalName="CopyDoc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04167-7bf6-4262-921c-212a7ca9f51c" elementFormDefault="qualified">
    <xsd:import namespace="http://schemas.microsoft.com/office/2006/documentManagement/types"/>
    <xsd:import namespace="http://schemas.microsoft.com/office/infopath/2007/PartnerControls"/>
    <xsd:element name="GearLink" ma:index="34" nillable="true" ma:displayName="Gear Link" ma:format="Hyperlink" ma:hidden="true" ma:internalName="GearLink"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63624f-e261-401d-b741-31e703acb2d2" elementFormDefault="qualified">
    <xsd:import namespace="http://schemas.microsoft.com/office/2006/documentManagement/types"/>
    <xsd:import namespace="http://schemas.microsoft.com/office/infopath/2007/PartnerControls"/>
    <xsd:element name="DocumentSignificance" ma:index="39" nillable="true" ma:displayName="Document Significance" ma:internalName="DocumentSignifican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70de82-f748-4b43-9867-7b96772bed3a" elementFormDefault="qualified">
    <xsd:import namespace="http://schemas.microsoft.com/office/2006/documentManagement/types"/>
    <xsd:import namespace="http://schemas.microsoft.com/office/infopath/2007/PartnerControls"/>
    <xsd:element name="DeliverableName" ma:index="40" nillable="true" ma:displayName="Deliverable Name" ma:internalName="DeliverableName">
      <xsd:simpleType>
        <xsd:restriction base="dms:Text">
          <xsd:maxLength value="255"/>
        </xsd:restriction>
      </xsd:simpleType>
    </xsd:element>
    <xsd:element name="OGMPeriod" ma:index="41" nillable="true" ma:displayName="OGM Period" ma:format="Dropdown" ma:internalName="OGMPeriod">
      <xsd:simpleType>
        <xsd:restriction base="dms:Choice">
          <xsd:enumeration value="Bi-Annum 1"/>
          <xsd:enumeration value="Bi-Annum 2"/>
          <xsd:enumeration value="Jan - Feb"/>
          <xsd:enumeration value="Feb - Mar"/>
          <xsd:enumeration value="Mar - Apr"/>
          <xsd:enumeration value="Apr - May"/>
          <xsd:enumeration value="May - Jun"/>
          <xsd:enumeration value="Jun - Jul"/>
          <xsd:enumeration value="Jul - Aug"/>
          <xsd:enumeration value="Aug - Sep"/>
          <xsd:enumeration value="Sep - Oct"/>
          <xsd:enumeration value="Oct - Nov"/>
          <xsd:enumeration value="Nov - Dec"/>
          <xsd:enumeration value="Dec - Jan"/>
          <xsd:enumeration value="Fortnight 1"/>
          <xsd:enumeration value="Fortnight 2"/>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Q1"/>
          <xsd:enumeration value="Q2"/>
          <xsd:enumeration value="Q3"/>
          <xsd:enumeration value="Q4"/>
          <xsd:enumeration value="Week 1"/>
          <xsd:enumeration value="Week 2"/>
          <xsd:enumeration value="Week 3"/>
          <xsd:enumeration value="Week 4"/>
          <xsd:enumeration value="Week 5"/>
        </xsd:restriction>
      </xsd:simpleType>
    </xsd:element>
    <xsd:element name="OGMFrequency" ma:index="42" nillable="true" ma:displayName="OGM Frequency" ma:format="Dropdown" ma:internalName="OGMFrequency">
      <xsd:simpleType>
        <xsd:restriction base="dms:Choice">
          <xsd:enumeration value="Annual"/>
          <xsd:enumeration value="Bi-Annual"/>
          <xsd:enumeration value="Bi-Monthly"/>
          <xsd:enumeration value="Fortnight"/>
          <xsd:enumeration value="Interim"/>
          <xsd:enumeration value="Monthly"/>
          <xsd:enumeration value="Other"/>
          <xsd:enumeration value="Period"/>
          <xsd:enumeration value="Quarterly"/>
          <xsd:enumeration value="Short Year"/>
          <xsd:enumeration value="Weekly"/>
        </xsd:restriction>
      </xsd:simpleType>
    </xsd:element>
    <xsd:element name="OGMEngagement" ma:index="43" nillable="true" ma:displayName="OGM Engagement" ma:internalName="OGMEngage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8ab789-f0c7-49ac-93fb-3a8431555332" elementFormDefault="qualified">
    <xsd:import namespace="http://schemas.microsoft.com/office/2006/documentManagement/types"/>
    <xsd:import namespace="http://schemas.microsoft.com/office/infopath/2007/PartnerControls"/>
    <xsd:element name="OGMUniqueDeliverableID" ma:index="46" nillable="true" ma:displayName="OGMUniqueDeliverableID" ma:internalName="OGMUniqueDeliverableID">
      <xsd:simpleType>
        <xsd:restriction base="dms:Text">
          <xsd:maxLength value="255"/>
        </xsd:restriction>
      </xsd:simpleType>
    </xsd:element>
    <xsd:element name="OGMEntityCode" ma:index="47" nillable="true" ma:displayName="OGMEntityCode" ma:internalName="OGMEntityCo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553602-2d15-4aa3-a842-ecdbcf888953" elementFormDefault="qualified">
    <xsd:import namespace="http://schemas.microsoft.com/office/2006/documentManagement/types"/>
    <xsd:import namespace="http://schemas.microsoft.com/office/infopath/2007/PartnerControls"/>
    <xsd:element name="fe0ef5c991474984808e916215c66092" ma:index="45" nillable="true" ma:taxonomy="true" ma:internalName="fe0ef5c991474984808e916215c66092" ma:taxonomyFieldName="EYIGCRProcessStep" ma:displayName="GCR Process Step" ma:default="" ma:fieldId="{fe0ef5c9-9147-4984-808e-916215c66092}" ma:sspId="33ef62f9-2e07-484b-bd79-00aec90129fe" ma:termSetId="bef3c4ae-dd30-4a1d-aa3f-ccf9b145de1d" ma:anchorId="00000000-0000-0000-0000-000000000000" ma:open="false" ma:isKeyword="false">
      <xsd:complexType>
        <xsd:sequence>
          <xsd:element ref="pc:Terms" minOccurs="0" maxOccurs="1"/>
        </xsd:sequence>
      </xsd:complexType>
    </xsd:element>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1EF36-FFA0-4057-8B4D-26E583220BC2}">
  <ds:schemaRefs>
    <ds:schemaRef ds:uri="http://schemas.microsoft.com/sharepoint/events"/>
  </ds:schemaRefs>
</ds:datastoreItem>
</file>

<file path=customXml/itemProps2.xml><?xml version="1.0" encoding="utf-8"?>
<ds:datastoreItem xmlns:ds="http://schemas.openxmlformats.org/officeDocument/2006/customXml" ds:itemID="{DF0E9F4E-191A-4DF3-82C1-6220506BD882}">
  <ds:schemaRefs>
    <ds:schemaRef ds:uri="http://schemas.microsoft.com/sharepoint/v3/contenttype/forms"/>
  </ds:schemaRefs>
</ds:datastoreItem>
</file>

<file path=customXml/itemProps3.xml><?xml version="1.0" encoding="utf-8"?>
<ds:datastoreItem xmlns:ds="http://schemas.openxmlformats.org/officeDocument/2006/customXml" ds:itemID="{978EB144-6E20-4DAC-BFC3-6A9907E310E1}">
  <ds:schemaRefs>
    <ds:schemaRef ds:uri="http://schemas.microsoft.com/office/2006/metadata/properties"/>
    <ds:schemaRef ds:uri="http://schemas.microsoft.com/office/infopath/2007/PartnerControls"/>
    <ds:schemaRef ds:uri="35818088-e62d-4edf-bbb6-409430aef268"/>
    <ds:schemaRef ds:uri="198ab789-f0c7-49ac-93fb-3a8431555332"/>
    <ds:schemaRef ds:uri="9015ccd4-34fe-40c5-aa0f-ba7a17414fb1"/>
    <ds:schemaRef ds:uri="8963624f-e261-401d-b741-31e703acb2d2"/>
    <ds:schemaRef ds:uri="4f287a07-1cdd-40b9-8719-d7ca1fc828d3"/>
    <ds:schemaRef ds:uri="f4553602-2d15-4aa3-a842-ecdbcf888953"/>
    <ds:schemaRef ds:uri="b370de82-f748-4b43-9867-7b96772bed3a"/>
    <ds:schemaRef ds:uri="dfe04167-7bf6-4262-921c-212a7ca9f51c"/>
  </ds:schemaRefs>
</ds:datastoreItem>
</file>

<file path=customXml/itemProps4.xml><?xml version="1.0" encoding="utf-8"?>
<ds:datastoreItem xmlns:ds="http://schemas.openxmlformats.org/officeDocument/2006/customXml" ds:itemID="{06E45D74-A897-4B3D-8694-AA481DAD9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5ccd4-34fe-40c5-aa0f-ba7a17414fb1"/>
    <ds:schemaRef ds:uri="35818088-e62d-4edf-bbb6-409430aef268"/>
    <ds:schemaRef ds:uri="4f287a07-1cdd-40b9-8719-d7ca1fc828d3"/>
    <ds:schemaRef ds:uri="dfe04167-7bf6-4262-921c-212a7ca9f51c"/>
    <ds:schemaRef ds:uri="8963624f-e261-401d-b741-31e703acb2d2"/>
    <ds:schemaRef ds:uri="b370de82-f748-4b43-9867-7b96772bed3a"/>
    <ds:schemaRef ds:uri="198ab789-f0c7-49ac-93fb-3a8431555332"/>
    <ds:schemaRef ds:uri="f4553602-2d15-4aa3-a842-ecdbcf888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923E13-5ABF-4520-895D-C5C3EF1F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19310</Words>
  <Characters>11007</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Ramonienė</dc:creator>
  <cp:keywords/>
  <dc:description/>
  <cp:lastModifiedBy>Raimonda Janušonytė</cp:lastModifiedBy>
  <cp:revision>2</cp:revision>
  <dcterms:created xsi:type="dcterms:W3CDTF">2026-03-09T07:43:00Z</dcterms:created>
  <dcterms:modified xsi:type="dcterms:W3CDTF">2026-03-09T07:43:00Z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0x01010070B8EBA165E1244282FA93047E839D470200C23FF683A3F8884BBC34F8F6B6787C61</vt:lpwstr>
  </property>
  <property fmtid="{D5CDD505-2E9C-101B-9397-08002B2CF9AE}" pid="3" name="Jurisdiction">
    <vt:lpwstr>1;#Lithuania|42e2bf62-ba4b-4e85-b7bd-d5e7818559d6</vt:lpwstr>
  </property>
  <property fmtid="{D5CDD505-2E9C-101B-9397-08002B2CF9AE}" pid="4" name="TaxServiceLine">
    <vt:lpwstr>2;#Global Compliance and Reporting|35c34da8-327a-4881-b8d1-6bda7e039f7f</vt:lpwstr>
  </property>
  <property fmtid="{D5CDD505-2E9C-101B-9397-08002B2CF9AE}" pid="5" name="EYIGCRProcessStep">
    <vt:lpwstr/>
  </property>
  <property fmtid="{D5CDD505-2E9C-101B-9397-08002B2CF9AE}" pid="6" name="_dlc_DocIdItemGuid">
    <vt:lpwstr>174ee82d-e60f-4694-a0ca-fd306ea4ec93</vt:lpwstr>
  </property>
</Properties>
</file>